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C020C" w14:textId="7ECAEADF" w:rsidR="004840A7" w:rsidRPr="0096738F" w:rsidRDefault="004840A7" w:rsidP="004840A7">
      <w:pPr>
        <w:pStyle w:val="3GPPHeader"/>
        <w:spacing w:after="60"/>
        <w:rPr>
          <w:sz w:val="32"/>
          <w:szCs w:val="32"/>
        </w:rPr>
      </w:pPr>
      <w:r w:rsidRPr="00B30F5C">
        <w:t>3GPP TSG-RAN WG2 NR AH#3</w:t>
      </w:r>
      <w:r w:rsidRPr="0096738F">
        <w:tab/>
      </w:r>
      <w:r w:rsidRPr="0096738F">
        <w:rPr>
          <w:sz w:val="32"/>
          <w:szCs w:val="32"/>
        </w:rPr>
        <w:t>Tdoc R2-</w:t>
      </w:r>
      <w:r w:rsidRPr="0096738F">
        <w:t xml:space="preserve"> </w:t>
      </w:r>
      <w:r w:rsidR="00B30F5C" w:rsidRPr="0096738F">
        <w:rPr>
          <w:sz w:val="32"/>
          <w:szCs w:val="32"/>
        </w:rPr>
        <w:t>1800592</w:t>
      </w:r>
    </w:p>
    <w:p w14:paraId="16A04EF6" w14:textId="17F51DF8" w:rsidR="0079487B" w:rsidRPr="0096738F" w:rsidRDefault="004840A7" w:rsidP="0079487B">
      <w:pPr>
        <w:pStyle w:val="3GPPHeader"/>
        <w:spacing w:after="60"/>
      </w:pPr>
      <w:r w:rsidRPr="00B30F5C">
        <w:t>Vancouver</w:t>
      </w:r>
      <w:r w:rsidR="0079487B" w:rsidRPr="00B30F5C">
        <w:t xml:space="preserve">, </w:t>
      </w:r>
      <w:r w:rsidRPr="00B30F5C">
        <w:t>Canada</w:t>
      </w:r>
      <w:r w:rsidR="0079487B" w:rsidRPr="00B30F5C">
        <w:t xml:space="preserve">, </w:t>
      </w:r>
      <w:r w:rsidRPr="00B30F5C">
        <w:t>22</w:t>
      </w:r>
      <w:r w:rsidRPr="00B30F5C">
        <w:rPr>
          <w:vertAlign w:val="superscript"/>
        </w:rPr>
        <w:t>nd</w:t>
      </w:r>
      <w:r w:rsidR="002306C6" w:rsidRPr="00B30F5C">
        <w:t>-</w:t>
      </w:r>
      <w:r w:rsidRPr="00B30F5C">
        <w:t>26</w:t>
      </w:r>
      <w:r w:rsidRPr="00B30F5C">
        <w:rPr>
          <w:vertAlign w:val="superscript"/>
        </w:rPr>
        <w:t>th</w:t>
      </w:r>
      <w:r w:rsidRPr="00B30F5C">
        <w:t xml:space="preserve"> Jan</w:t>
      </w:r>
      <w:r w:rsidR="0079487B" w:rsidRPr="00B30F5C">
        <w:t>, 201</w:t>
      </w:r>
      <w:r w:rsidRPr="00B30F5C">
        <w:t>8</w:t>
      </w:r>
      <w:r w:rsidR="0079487B" w:rsidRPr="00B30F5C">
        <w:t xml:space="preserve">                 </w:t>
      </w:r>
      <w:r w:rsidRPr="00B30F5C">
        <w:tab/>
      </w:r>
      <w:r w:rsidR="0079487B" w:rsidRPr="00B30F5C">
        <w:t>(Update of R2-</w:t>
      </w:r>
      <w:r w:rsidR="0052508A" w:rsidRPr="00B30F5C">
        <w:t>171</w:t>
      </w:r>
      <w:r w:rsidR="00697F07" w:rsidRPr="00B30F5C">
        <w:t>3588</w:t>
      </w:r>
      <w:r w:rsidR="0079487B" w:rsidRPr="00B30F5C">
        <w:t>)</w:t>
      </w:r>
    </w:p>
    <w:p w14:paraId="1F01F8C1" w14:textId="77777777" w:rsidR="0079487B" w:rsidRPr="0096738F" w:rsidRDefault="0079487B" w:rsidP="007D251A">
      <w:pPr>
        <w:pStyle w:val="3GPPHeader"/>
        <w:spacing w:after="60"/>
      </w:pPr>
    </w:p>
    <w:p w14:paraId="29B0BF3C" w14:textId="49A17681" w:rsidR="0079487B" w:rsidRPr="00381DEC" w:rsidRDefault="0079487B" w:rsidP="0079487B">
      <w:pPr>
        <w:pStyle w:val="3GPPHeader"/>
        <w:rPr>
          <w:sz w:val="22"/>
          <w:szCs w:val="22"/>
          <w:lang w:val="en-US"/>
        </w:rPr>
      </w:pPr>
      <w:r w:rsidRPr="0096738F">
        <w:rPr>
          <w:sz w:val="22"/>
          <w:szCs w:val="22"/>
          <w:lang w:val="en-US"/>
        </w:rPr>
        <w:t>Agenda Item:</w:t>
      </w:r>
      <w:r w:rsidRPr="0096738F">
        <w:rPr>
          <w:sz w:val="22"/>
          <w:szCs w:val="22"/>
          <w:lang w:val="en-US"/>
        </w:rPr>
        <w:tab/>
      </w:r>
      <w:r w:rsidR="00320B11" w:rsidRPr="00B30F5C">
        <w:rPr>
          <w:sz w:val="22"/>
          <w:szCs w:val="22"/>
          <w:lang w:val="en-US"/>
        </w:rPr>
        <w:t xml:space="preserve">10.2.8 </w:t>
      </w:r>
      <w:r w:rsidR="00B30F5C">
        <w:rPr>
          <w:sz w:val="22"/>
          <w:szCs w:val="22"/>
          <w:lang w:val="en-US"/>
        </w:rPr>
        <w:t xml:space="preserve">  </w:t>
      </w:r>
      <w:r w:rsidR="00320B11" w:rsidRPr="00B30F5C">
        <w:rPr>
          <w:sz w:val="22"/>
          <w:szCs w:val="22"/>
          <w:lang w:val="en-US"/>
        </w:rPr>
        <w:t>Mobility - RLM,RLF</w:t>
      </w:r>
    </w:p>
    <w:p w14:paraId="7CA52055" w14:textId="77777777" w:rsidR="0079487B" w:rsidRPr="00CE0424" w:rsidRDefault="0079487B" w:rsidP="0079487B">
      <w:pPr>
        <w:pStyle w:val="3GPPHeader"/>
        <w:rPr>
          <w:sz w:val="22"/>
          <w:szCs w:val="22"/>
        </w:rPr>
      </w:pPr>
      <w:r>
        <w:rPr>
          <w:sz w:val="22"/>
          <w:szCs w:val="22"/>
        </w:rPr>
        <w:t>Source:</w:t>
      </w:r>
      <w:r w:rsidRPr="00CE0424">
        <w:rPr>
          <w:sz w:val="22"/>
          <w:szCs w:val="22"/>
        </w:rPr>
        <w:tab/>
        <w:t>Ericsson</w:t>
      </w:r>
    </w:p>
    <w:p w14:paraId="65D65E47" w14:textId="53A43B8F" w:rsidR="0079487B" w:rsidRPr="00D6285E" w:rsidRDefault="0079487B" w:rsidP="0079487B">
      <w:pPr>
        <w:pStyle w:val="3GPPHeader"/>
        <w:rPr>
          <w:sz w:val="22"/>
          <w:szCs w:val="22"/>
        </w:rPr>
      </w:pPr>
      <w:r w:rsidRPr="00D6285E">
        <w:rPr>
          <w:sz w:val="22"/>
          <w:szCs w:val="22"/>
        </w:rPr>
        <w:t>Title:</w:t>
      </w:r>
      <w:r w:rsidRPr="00D6285E">
        <w:rPr>
          <w:sz w:val="22"/>
          <w:szCs w:val="22"/>
        </w:rPr>
        <w:tab/>
      </w:r>
      <w:bookmarkStart w:id="0" w:name="_Hlk503388384"/>
      <w:bookmarkStart w:id="1" w:name="_Hlk489369957"/>
      <w:r w:rsidR="007450A3">
        <w:rPr>
          <w:sz w:val="22"/>
          <w:szCs w:val="22"/>
        </w:rPr>
        <w:t>Beam recovery impact to RLF triggering</w:t>
      </w:r>
      <w:bookmarkEnd w:id="0"/>
      <w:r w:rsidR="00CD74F7">
        <w:rPr>
          <w:sz w:val="22"/>
          <w:szCs w:val="22"/>
        </w:rPr>
        <w:t xml:space="preserve"> </w:t>
      </w:r>
      <w:bookmarkEnd w:id="1"/>
    </w:p>
    <w:p w14:paraId="6BEBBE4E" w14:textId="77777777" w:rsidR="0079487B" w:rsidRPr="00CE0424" w:rsidRDefault="0079487B" w:rsidP="0079487B">
      <w:pPr>
        <w:pStyle w:val="3GPPHeader"/>
      </w:pPr>
      <w:r w:rsidRPr="00D6285E">
        <w:rPr>
          <w:sz w:val="22"/>
          <w:szCs w:val="22"/>
        </w:rPr>
        <w:t>Document for:</w:t>
      </w:r>
      <w:r w:rsidRPr="00D6285E">
        <w:rPr>
          <w:sz w:val="22"/>
          <w:szCs w:val="22"/>
        </w:rPr>
        <w:tab/>
        <w:t>Discussion, Decision</w:t>
      </w:r>
    </w:p>
    <w:p w14:paraId="4DF0A17C" w14:textId="77777777" w:rsidR="0079487B" w:rsidRPr="00CE0424" w:rsidRDefault="0079487B" w:rsidP="0079487B">
      <w:pPr>
        <w:pStyle w:val="Heading1"/>
      </w:pPr>
      <w:r w:rsidRPr="00CE0424">
        <w:t>Introduction</w:t>
      </w:r>
    </w:p>
    <w:p w14:paraId="45C86A9C" w14:textId="41A5AD17" w:rsidR="007D251A" w:rsidRDefault="007D251A" w:rsidP="0079487B">
      <w:pPr>
        <w:pStyle w:val="BodyText"/>
      </w:pPr>
      <w:r>
        <w:t>In RAN2#99</w:t>
      </w:r>
      <w:r w:rsidR="002306C6">
        <w:t>bis</w:t>
      </w:r>
      <w:r>
        <w:t xml:space="preserve"> meeting </w:t>
      </w:r>
      <w:r w:rsidR="000D0487">
        <w:t xml:space="preserve">in </w:t>
      </w:r>
      <w:r w:rsidR="002306C6">
        <w:t>Prague</w:t>
      </w:r>
      <w:r w:rsidR="000D0487">
        <w:t xml:space="preserve">, </w:t>
      </w:r>
      <w:r>
        <w:t>the following ha</w:t>
      </w:r>
      <w:r w:rsidR="00B35A27">
        <w:t>ve</w:t>
      </w:r>
      <w:r>
        <w:t xml:space="preserve"> been </w:t>
      </w:r>
      <w:r w:rsidR="000D0487">
        <w:t xml:space="preserve">agreed concerning </w:t>
      </w:r>
      <w:r>
        <w:t>RLM</w:t>
      </w:r>
      <w:r w:rsidR="000D0487">
        <w:t xml:space="preserve"> and </w:t>
      </w:r>
      <w:r>
        <w:t>RLF</w:t>
      </w:r>
      <w:r w:rsidR="000D0487">
        <w:t xml:space="preserve"> triggering</w:t>
      </w:r>
      <w:r>
        <w:t xml:space="preserve"> in NR</w:t>
      </w:r>
      <w:r w:rsidR="000D0487">
        <w:t>:</w:t>
      </w:r>
      <w:r>
        <w:t xml:space="preserve"> </w:t>
      </w:r>
    </w:p>
    <w:p w14:paraId="0D16C797"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Agreements</w:t>
      </w:r>
    </w:p>
    <w:p w14:paraId="3DF3A986"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1</w:t>
      </w:r>
      <w:r>
        <w:tab/>
        <w:t>RLF detection will be specified for NR in the RRC spec (as in LTE)</w:t>
      </w:r>
    </w:p>
    <w:p w14:paraId="47BB3FF6"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2</w:t>
      </w:r>
      <w:r>
        <w:tab/>
        <w:t>For Dec 17, RLF will be based on the periodic IS/OOS indications from L1 (i.e. this is same frame work as LTE)</w:t>
      </w:r>
    </w:p>
    <w:p w14:paraId="3BE13AB0" w14:textId="77777777" w:rsidR="008810B0" w:rsidRDefault="008810B0" w:rsidP="00B35A27">
      <w:pPr>
        <w:pStyle w:val="Doc-text2"/>
        <w:ind w:left="0" w:firstLine="0"/>
      </w:pPr>
    </w:p>
    <w:p w14:paraId="42354CBE" w14:textId="344F4095" w:rsidR="00265E5C" w:rsidRDefault="001B169B" w:rsidP="0079487B">
      <w:pPr>
        <w:pStyle w:val="BodyText"/>
      </w:pPr>
      <w:r>
        <w:t>D</w:t>
      </w:r>
      <w:r w:rsidR="00265E5C">
        <w:t>espite the significant progress in RLM and SCG failure handling, especially for EN-DC, there are still a set of remaining open issues for standalone operation:</w:t>
      </w:r>
    </w:p>
    <w:p w14:paraId="60D6469D" w14:textId="1FCB3C65" w:rsidR="00265E5C" w:rsidRPr="0096738F" w:rsidRDefault="001D69D2" w:rsidP="0096738F">
      <w:pPr>
        <w:pStyle w:val="BodyText"/>
        <w:numPr>
          <w:ilvl w:val="0"/>
          <w:numId w:val="41"/>
        </w:numPr>
        <w:rPr>
          <w:highlight w:val="yellow"/>
        </w:rPr>
      </w:pPr>
      <w:r w:rsidRPr="0096738F">
        <w:rPr>
          <w:highlight w:val="yellow"/>
        </w:rPr>
        <w:t xml:space="preserve">1/ </w:t>
      </w:r>
      <w:r w:rsidR="00265E5C" w:rsidRPr="0096738F">
        <w:rPr>
          <w:highlight w:val="yellow"/>
        </w:rPr>
        <w:t>Impact of successful and failed beam recovery procedure to RLF</w:t>
      </w:r>
      <w:r w:rsidRPr="001D69D2">
        <w:rPr>
          <w:highlight w:val="yellow"/>
        </w:rPr>
        <w:t xml:space="preserve"> triggering</w:t>
      </w:r>
      <w:r w:rsidR="00265E5C" w:rsidRPr="0096738F">
        <w:rPr>
          <w:highlight w:val="yellow"/>
        </w:rPr>
        <w:t>;</w:t>
      </w:r>
    </w:p>
    <w:p w14:paraId="0898FFD9" w14:textId="57A54777" w:rsidR="001D69D2" w:rsidRPr="0096738F" w:rsidRDefault="001D69D2" w:rsidP="001D69D2">
      <w:pPr>
        <w:pStyle w:val="BodyText"/>
        <w:numPr>
          <w:ilvl w:val="0"/>
          <w:numId w:val="41"/>
        </w:numPr>
        <w:rPr>
          <w:highlight w:val="yellow"/>
        </w:rPr>
      </w:pPr>
      <w:r w:rsidRPr="0096738F">
        <w:rPr>
          <w:highlight w:val="yellow"/>
        </w:rPr>
        <w:t>2/</w:t>
      </w:r>
      <w:r w:rsidR="00C064C1">
        <w:rPr>
          <w:highlight w:val="yellow"/>
        </w:rPr>
        <w:t xml:space="preserve"> Remaining </w:t>
      </w:r>
      <w:r w:rsidR="00C064C1" w:rsidRPr="00C064C1">
        <w:rPr>
          <w:highlight w:val="yellow"/>
        </w:rPr>
        <w:t xml:space="preserve">RLF related actions </w:t>
      </w:r>
      <w:r w:rsidRPr="0096738F">
        <w:rPr>
          <w:highlight w:val="yellow"/>
        </w:rPr>
        <w:t>(</w:t>
      </w:r>
      <w:r>
        <w:rPr>
          <w:highlight w:val="yellow"/>
        </w:rPr>
        <w:t xml:space="preserve">e.g. </w:t>
      </w:r>
      <w:r w:rsidR="00C064C1">
        <w:rPr>
          <w:highlight w:val="yellow"/>
        </w:rPr>
        <w:t xml:space="preserve">inter-RAT </w:t>
      </w:r>
      <w:r w:rsidRPr="0096738F">
        <w:rPr>
          <w:highlight w:val="yellow"/>
        </w:rPr>
        <w:t xml:space="preserve">cell reselection, </w:t>
      </w:r>
      <w:r>
        <w:rPr>
          <w:highlight w:val="yellow"/>
        </w:rPr>
        <w:t xml:space="preserve">re-establishment, </w:t>
      </w:r>
      <w:r w:rsidRPr="0096738F">
        <w:rPr>
          <w:highlight w:val="yellow"/>
        </w:rPr>
        <w:t>etc.);</w:t>
      </w:r>
    </w:p>
    <w:p w14:paraId="68AC7770" w14:textId="30BE8D4C" w:rsidR="00265E5C" w:rsidRDefault="001D69D2" w:rsidP="0096738F">
      <w:pPr>
        <w:pStyle w:val="BodyText"/>
        <w:numPr>
          <w:ilvl w:val="0"/>
          <w:numId w:val="41"/>
        </w:numPr>
      </w:pPr>
      <w:r>
        <w:t xml:space="preserve">3/ </w:t>
      </w:r>
      <w:r w:rsidR="00265E5C">
        <w:t>Configuration/Re-configuration of RLM parameters;</w:t>
      </w:r>
    </w:p>
    <w:p w14:paraId="2B762438" w14:textId="14F44C6C" w:rsidR="00265E5C" w:rsidRDefault="001D69D2" w:rsidP="0096738F">
      <w:pPr>
        <w:pStyle w:val="BodyText"/>
        <w:numPr>
          <w:ilvl w:val="0"/>
          <w:numId w:val="41"/>
        </w:numPr>
      </w:pPr>
      <w:r>
        <w:t xml:space="preserve">4/ </w:t>
      </w:r>
      <w:r w:rsidR="00265E5C">
        <w:t>Impact of BWP concept to RLM;</w:t>
      </w:r>
    </w:p>
    <w:p w14:paraId="33195E3F" w14:textId="37C1ABCA" w:rsidR="00400081" w:rsidRDefault="00783838" w:rsidP="0079487B">
      <w:pPr>
        <w:pStyle w:val="BodyText"/>
      </w:pPr>
      <w:r>
        <w:t>T</w:t>
      </w:r>
      <w:r w:rsidR="001D69D2">
        <w:t>his paper addresses issues 1/ and 2/. Companion contributions addresses issues 3/ (R2-</w:t>
      </w:r>
      <w:r>
        <w:t xml:space="preserve">1800594 </w:t>
      </w:r>
      <w:r>
        <w:fldChar w:fldCharType="begin"/>
      </w:r>
      <w:r>
        <w:instrText xml:space="preserve"> REF _Ref503455439 \r \h </w:instrText>
      </w:r>
      <w:r>
        <w:fldChar w:fldCharType="separate"/>
      </w:r>
      <w:r>
        <w:t>[3]</w:t>
      </w:r>
      <w:r>
        <w:fldChar w:fldCharType="end"/>
      </w:r>
      <w:r w:rsidR="001D69D2">
        <w:t>) and 4/ (R2-1</w:t>
      </w:r>
      <w:r>
        <w:t xml:space="preserve">800593 </w:t>
      </w:r>
      <w:r>
        <w:fldChar w:fldCharType="begin"/>
      </w:r>
      <w:r>
        <w:instrText xml:space="preserve"> REF _Ref503455450 \r \h </w:instrText>
      </w:r>
      <w:r>
        <w:fldChar w:fldCharType="separate"/>
      </w:r>
      <w:r>
        <w:t>[4]</w:t>
      </w:r>
      <w:r>
        <w:fldChar w:fldCharType="end"/>
      </w:r>
      <w:r w:rsidR="001D69D2">
        <w:t>).</w:t>
      </w:r>
    </w:p>
    <w:p w14:paraId="53C33C41" w14:textId="77777777" w:rsidR="00400081" w:rsidRDefault="00400081" w:rsidP="00121E5C">
      <w:pPr>
        <w:pStyle w:val="BodyText"/>
      </w:pPr>
    </w:p>
    <w:p w14:paraId="1B81119A" w14:textId="51C476D1" w:rsidR="00400081" w:rsidRPr="00400081" w:rsidRDefault="0079487B" w:rsidP="008905A0">
      <w:pPr>
        <w:pStyle w:val="Heading1"/>
      </w:pPr>
      <w:bookmarkStart w:id="2" w:name="_Ref178064866"/>
      <w:r w:rsidRPr="00CE0424">
        <w:t>Discussion</w:t>
      </w:r>
      <w:bookmarkEnd w:id="2"/>
    </w:p>
    <w:p w14:paraId="47E9C0CE" w14:textId="1BE84053" w:rsidR="0079487B" w:rsidRDefault="0079487B" w:rsidP="0079487B">
      <w:pPr>
        <w:pStyle w:val="Heading2"/>
      </w:pPr>
      <w:r>
        <w:t xml:space="preserve">Beam recovery </w:t>
      </w:r>
      <w:r w:rsidR="001D69D2">
        <w:t xml:space="preserve">procedure </w:t>
      </w:r>
      <w:r>
        <w:t>and RLF triggering</w:t>
      </w:r>
    </w:p>
    <w:p w14:paraId="1967CA42" w14:textId="4DF17023" w:rsidR="00400081" w:rsidRDefault="00320B11" w:rsidP="00400081">
      <w:pPr>
        <w:pStyle w:val="BodyText"/>
      </w:pPr>
      <w:r>
        <w:t>The latest RAN1 agreement concerning Beam Failure and Beam Recovery are the following</w:t>
      </w:r>
      <w:r w:rsidR="00765651">
        <w:t>:</w:t>
      </w:r>
    </w:p>
    <w:p w14:paraId="5E9D9AB4" w14:textId="7CB3A2CC" w:rsidR="00765651" w:rsidRDefault="000322E1" w:rsidP="00400081">
      <w:pPr>
        <w:pStyle w:val="BodyText"/>
        <w:rPr>
          <w:lang w:val="en-US"/>
        </w:rPr>
      </w:pPr>
      <w:r>
        <w:rPr>
          <w:noProof/>
        </w:rPr>
        <mc:AlternateContent>
          <mc:Choice Requires="wps">
            <w:drawing>
              <wp:anchor distT="0" distB="0" distL="114300" distR="114300" simplePos="0" relativeHeight="251659264" behindDoc="0" locked="0" layoutInCell="1" allowOverlap="1" wp14:anchorId="12797382" wp14:editId="5850FE6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5F8DAC" w14:textId="77777777" w:rsidR="00265E5C" w:rsidRPr="00AD7CFA" w:rsidRDefault="00265E5C" w:rsidP="00400081">
                            <w:pPr>
                              <w:numPr>
                                <w:ilvl w:val="0"/>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 xml:space="preserve">NR should strive to provide </w:t>
                            </w:r>
                            <w:r w:rsidRPr="0096738F">
                              <w:rPr>
                                <w:rFonts w:eastAsia="MS Mincho"/>
                                <w:highlight w:val="yellow"/>
                                <w:lang w:eastAsia="ja-JP"/>
                              </w:rPr>
                              <w:t>aperiodic indication(s) based on beam failure recovery procedure</w:t>
                            </w:r>
                            <w:r w:rsidRPr="00AD7CFA">
                              <w:rPr>
                                <w:rFonts w:eastAsia="MS Mincho"/>
                                <w:lang w:eastAsia="ja-JP"/>
                              </w:rPr>
                              <w:t xml:space="preserv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54CABBE0" w14:textId="77777777" w:rsidR="00265E5C" w:rsidRPr="00AD7CFA" w:rsidRDefault="00265E5C" w:rsidP="00400081">
                            <w:pPr>
                              <w:numPr>
                                <w:ilvl w:val="1"/>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Example 1: aperiodic indication(s) based on beam failure recovery procedure can reset/stop T310</w:t>
                            </w:r>
                          </w:p>
                          <w:p w14:paraId="009669A7" w14:textId="77777777" w:rsidR="00265E5C" w:rsidRPr="00AD7CFA" w:rsidRDefault="00265E5C" w:rsidP="00400081">
                            <w:pPr>
                              <w:numPr>
                                <w:ilvl w:val="2"/>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RAN2 can decide specific procedure</w:t>
                            </w:r>
                          </w:p>
                          <w:p w14:paraId="255FE703" w14:textId="77777777" w:rsidR="00265E5C" w:rsidRPr="00AD7CFA" w:rsidRDefault="00265E5C" w:rsidP="00400081">
                            <w:pPr>
                              <w:numPr>
                                <w:ilvl w:val="1"/>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 xml:space="preserve">Example 2: aperiodic indication(s) based on </w:t>
                            </w:r>
                            <w:r w:rsidRPr="0096738F">
                              <w:rPr>
                                <w:rFonts w:eastAsia="MS Mincho"/>
                                <w:highlight w:val="yellow"/>
                                <w:lang w:eastAsia="ja-JP"/>
                              </w:rPr>
                              <w:t>failure of beam recovery procedure</w:t>
                            </w:r>
                          </w:p>
                          <w:p w14:paraId="6B2E3288" w14:textId="77777777" w:rsidR="00265E5C" w:rsidRPr="00AD7CFA" w:rsidRDefault="00265E5C" w:rsidP="00400081">
                            <w:pPr>
                              <w:numPr>
                                <w:ilvl w:val="2"/>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How to use aperiodic indication can be decided in RAN2</w:t>
                            </w:r>
                          </w:p>
                          <w:p w14:paraId="66558BF2" w14:textId="77777777" w:rsidR="00265E5C" w:rsidRPr="00103E1A" w:rsidRDefault="00265E5C" w:rsidP="00265E5C">
                            <w:pPr>
                              <w:numPr>
                                <w:ilvl w:val="1"/>
                                <w:numId w:val="18"/>
                              </w:numPr>
                              <w:spacing w:after="0"/>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2797382"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85F8DAC" w14:textId="77777777" w:rsidR="00265E5C" w:rsidRPr="00AD7CFA" w:rsidRDefault="00265E5C" w:rsidP="00400081">
                      <w:pPr>
                        <w:numPr>
                          <w:ilvl w:val="0"/>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 xml:space="preserve">NR should strive to provide </w:t>
                      </w:r>
                      <w:r w:rsidRPr="0096738F">
                        <w:rPr>
                          <w:rFonts w:eastAsia="MS Mincho"/>
                          <w:highlight w:val="yellow"/>
                          <w:lang w:eastAsia="ja-JP"/>
                        </w:rPr>
                        <w:t>aperiodic indication(s) based on beam failure recovery procedure</w:t>
                      </w:r>
                      <w:r w:rsidRPr="00AD7CFA">
                        <w:rPr>
                          <w:rFonts w:eastAsia="MS Mincho"/>
                          <w:lang w:eastAsia="ja-JP"/>
                        </w:rPr>
                        <w:t xml:space="preserv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54CABBE0" w14:textId="77777777" w:rsidR="00265E5C" w:rsidRPr="00AD7CFA" w:rsidRDefault="00265E5C" w:rsidP="00400081">
                      <w:pPr>
                        <w:numPr>
                          <w:ilvl w:val="1"/>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Example 1: aperiodic indication(s) based on beam failure recovery procedure can reset/stop T310</w:t>
                      </w:r>
                    </w:p>
                    <w:p w14:paraId="009669A7" w14:textId="77777777" w:rsidR="00265E5C" w:rsidRPr="00AD7CFA" w:rsidRDefault="00265E5C" w:rsidP="00400081">
                      <w:pPr>
                        <w:numPr>
                          <w:ilvl w:val="2"/>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RAN2 can decide specific procedure</w:t>
                      </w:r>
                    </w:p>
                    <w:p w14:paraId="255FE703" w14:textId="77777777" w:rsidR="00265E5C" w:rsidRPr="00AD7CFA" w:rsidRDefault="00265E5C" w:rsidP="00400081">
                      <w:pPr>
                        <w:numPr>
                          <w:ilvl w:val="1"/>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 xml:space="preserve">Example 2: aperiodic indication(s) based on </w:t>
                      </w:r>
                      <w:r w:rsidRPr="0096738F">
                        <w:rPr>
                          <w:rFonts w:eastAsia="MS Mincho"/>
                          <w:highlight w:val="yellow"/>
                          <w:lang w:eastAsia="ja-JP"/>
                        </w:rPr>
                        <w:t>failure of beam recovery procedure</w:t>
                      </w:r>
                    </w:p>
                    <w:p w14:paraId="6B2E3288" w14:textId="77777777" w:rsidR="00265E5C" w:rsidRPr="00AD7CFA" w:rsidRDefault="00265E5C" w:rsidP="00400081">
                      <w:pPr>
                        <w:numPr>
                          <w:ilvl w:val="2"/>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How to use aperiodic indication can be decided in RAN2</w:t>
                      </w:r>
                    </w:p>
                    <w:p w14:paraId="66558BF2" w14:textId="77777777" w:rsidR="00265E5C" w:rsidRPr="00103E1A" w:rsidRDefault="00265E5C" w:rsidP="00265E5C">
                      <w:pPr>
                        <w:numPr>
                          <w:ilvl w:val="1"/>
                          <w:numId w:val="18"/>
                        </w:numPr>
                        <w:spacing w:after="0"/>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txbxContent>
                </v:textbox>
                <w10:wrap type="square"/>
              </v:shape>
            </w:pict>
          </mc:Fallback>
        </mc:AlternateContent>
      </w:r>
    </w:p>
    <w:p w14:paraId="3A8FBE1C" w14:textId="2304585C" w:rsidR="00400081" w:rsidRDefault="00400081" w:rsidP="00712E19">
      <w:pPr>
        <w:pStyle w:val="BodyText"/>
        <w:rPr>
          <w:lang w:val="en-US"/>
        </w:rPr>
      </w:pPr>
      <w:r>
        <w:rPr>
          <w:lang w:val="en-US"/>
        </w:rPr>
        <w:t xml:space="preserve">That is, there might be aperiodic indication from L1 which indicate either success or failure of beam failure recovery procedure. How to use such aperiodic indication in RLM/RLF procedure need be settled. </w:t>
      </w:r>
    </w:p>
    <w:p w14:paraId="78BE7A70" w14:textId="77777777" w:rsidR="00B76912" w:rsidRPr="00712E19" w:rsidRDefault="00B76912" w:rsidP="00712E19">
      <w:pPr>
        <w:pStyle w:val="BodyText"/>
        <w:rPr>
          <w:lang w:val="en-US"/>
        </w:rPr>
      </w:pPr>
    </w:p>
    <w:p w14:paraId="3968E703" w14:textId="205786A1" w:rsidR="00DB47F4" w:rsidRPr="0096738F" w:rsidRDefault="00DB47F4" w:rsidP="0096738F">
      <w:pPr>
        <w:pStyle w:val="Heading3"/>
      </w:pPr>
      <w:r>
        <w:lastRenderedPageBreak/>
        <w:t>Successful Beam recovery</w:t>
      </w:r>
    </w:p>
    <w:p w14:paraId="2F352455" w14:textId="2B1BE709" w:rsidR="00D913C4" w:rsidRDefault="00DB47F4" w:rsidP="00DB47F4">
      <w:r>
        <w:rPr>
          <w:rFonts w:eastAsia="MS Mincho"/>
          <w:lang w:eastAsia="ja-JP"/>
        </w:rPr>
        <w:t xml:space="preserve">A </w:t>
      </w:r>
      <w:r w:rsidR="005042A7">
        <w:t xml:space="preserve">successful </w:t>
      </w:r>
      <w:r w:rsidR="0079487B">
        <w:t xml:space="preserve">beam recovery </w:t>
      </w:r>
      <w:r w:rsidR="00D913C4">
        <w:t xml:space="preserve"> </w:t>
      </w:r>
      <w:r>
        <w:t xml:space="preserve">should have as consequence the improvement in radio quality of the beams </w:t>
      </w:r>
      <w:r w:rsidR="00D913C4">
        <w:t xml:space="preserve">to be </w:t>
      </w:r>
      <w:r>
        <w:t>monitored for RLM and beam failure detection</w:t>
      </w:r>
      <w:r w:rsidR="00D913C4">
        <w:t>.</w:t>
      </w:r>
      <w:r w:rsidR="00F23D74">
        <w:t xml:space="preserve"> If the recovery occurs before T310 timer is triggered, OOS events </w:t>
      </w:r>
      <w:r w:rsidR="002A189E">
        <w:t>will stop to get generated, N310 counter threshold will not be reached and T310 will not get started. If the recovery occurs while T310 timer is running, IS events will start to get generated, N311 counter threshold may be reached and the UE will leave the RLF condition. Hence, in these two cases a successful beam recovery fulfils the purpose of avoiding RLF indirectly, without the need to use the successful event to control the T310.</w:t>
      </w:r>
    </w:p>
    <w:p w14:paraId="7B20BDBA" w14:textId="50671E4F" w:rsidR="002A189E" w:rsidRDefault="0079487B" w:rsidP="00DB47F4">
      <w:r>
        <w:t xml:space="preserve">However, </w:t>
      </w:r>
      <w:r w:rsidR="005042A7">
        <w:t>if T310 is close to expir</w:t>
      </w:r>
      <w:r w:rsidR="00BC0558">
        <w:t>y</w:t>
      </w:r>
      <w:r w:rsidR="005042A7">
        <w:t xml:space="preserve"> </w:t>
      </w:r>
      <w:r w:rsidR="003D02BD">
        <w:t xml:space="preserve">when </w:t>
      </w:r>
      <w:r w:rsidR="002A189E">
        <w:t xml:space="preserve">a </w:t>
      </w:r>
      <w:r w:rsidR="003D02BD">
        <w:t xml:space="preserve">beam recovery is successful, </w:t>
      </w:r>
      <w:r w:rsidR="002A189E">
        <w:t xml:space="preserve">the existing mechanism so far without any usage of successful recovery to control RLF variables (like the T310 timer), </w:t>
      </w:r>
      <w:r w:rsidR="00BC0558">
        <w:t>even though</w:t>
      </w:r>
      <w:r w:rsidR="003D02BD">
        <w:t xml:space="preserve"> it is a matter of time to detect the recovery of the link, the UE may </w:t>
      </w:r>
      <w:r w:rsidR="002A189E">
        <w:t xml:space="preserve">still </w:t>
      </w:r>
      <w:r w:rsidR="003D02BD">
        <w:t>declare RLF.</w:t>
      </w:r>
    </w:p>
    <w:p w14:paraId="1A265FDF" w14:textId="2517ADB6" w:rsidR="002A189E" w:rsidRDefault="002A189E" w:rsidP="002A189E">
      <w:pPr>
        <w:pStyle w:val="Observation"/>
      </w:pPr>
      <w:r>
        <w:t>In some scenarios, without the usage of successful beam recovery indication to higher layers, RLF may be triggered even though the link quality has improved.</w:t>
      </w:r>
    </w:p>
    <w:p w14:paraId="5B7607EB" w14:textId="77777777" w:rsidR="002A189E" w:rsidRDefault="002A189E" w:rsidP="00DB47F4"/>
    <w:p w14:paraId="6978FFF4" w14:textId="7B2BFF74" w:rsidR="00252565" w:rsidRDefault="003D02BD" w:rsidP="00DB47F4">
      <w:r>
        <w:t xml:space="preserve">For that reason, one could argue that the detection of a successful recovery should immediately stop the RLF timer. However, although a successful beam recovery indicates that the link is likely to be recovered, </w:t>
      </w:r>
      <w:r w:rsidR="00252565">
        <w:t xml:space="preserve">N311 </w:t>
      </w:r>
      <w:r>
        <w:t xml:space="preserve">periodic IS events </w:t>
      </w:r>
      <w:r w:rsidR="00252565">
        <w:t xml:space="preserve">introduce some filtering so </w:t>
      </w:r>
      <w:r>
        <w:t xml:space="preserve">the higher layers can make sure the link </w:t>
      </w:r>
      <w:r w:rsidR="00252565">
        <w:t xml:space="preserve">becomes </w:t>
      </w:r>
      <w:r>
        <w:t>stable over time.</w:t>
      </w:r>
    </w:p>
    <w:p w14:paraId="20FEB0E2" w14:textId="444DAC7C" w:rsidR="003D02BD" w:rsidRDefault="00252565" w:rsidP="00DB47F4">
      <w:r>
        <w:t xml:space="preserve">Hence, as it is quite difficult to predict all kinds of scenarios the successful beam recovery indication would be beneficial or not to stop the T310 timer,  </w:t>
      </w:r>
      <w:r w:rsidR="003D02BD">
        <w:t xml:space="preserve">RAN2 should consider the possibility to configure the UE to </w:t>
      </w:r>
      <w:r>
        <w:t xml:space="preserve">only </w:t>
      </w:r>
      <w:r w:rsidR="003D02BD">
        <w:t xml:space="preserve">stop the RLF timer upon the occurrence of a successful beam recovery but also based on </w:t>
      </w:r>
      <w:r w:rsidR="009824AF">
        <w:t xml:space="preserve">aperiodic IS indication generated due to beam recovery plus </w:t>
      </w:r>
      <w:r w:rsidR="003D02BD">
        <w:t>a number of configurable periodic IS events (which can be smaller value than the counter equivalent to N311 in LTE).</w:t>
      </w:r>
    </w:p>
    <w:p w14:paraId="180726AB" w14:textId="0CE8FC6D" w:rsidR="005042A7" w:rsidRDefault="003D02BD" w:rsidP="0094673D">
      <w:pPr>
        <w:pStyle w:val="Proposal"/>
      </w:pPr>
      <w:bookmarkStart w:id="3" w:name="_Toc490232097"/>
      <w:bookmarkStart w:id="4" w:name="_Toc492567766"/>
      <w:bookmarkStart w:id="5" w:name="_Toc494387691"/>
      <w:bookmarkStart w:id="6" w:name="_Toc498087423"/>
      <w:bookmarkStart w:id="7" w:name="_Toc498653908"/>
      <w:r>
        <w:t>Successful beam recovery can be used together with periodic IS to stop RLF timer</w:t>
      </w:r>
      <w:r w:rsidR="00252565">
        <w:t xml:space="preserve"> (T310)</w:t>
      </w:r>
      <w:r>
        <w:t>. FFS how that can be configured.</w:t>
      </w:r>
      <w:bookmarkEnd w:id="3"/>
      <w:bookmarkEnd w:id="4"/>
      <w:bookmarkEnd w:id="5"/>
      <w:bookmarkEnd w:id="6"/>
      <w:bookmarkEnd w:id="7"/>
    </w:p>
    <w:p w14:paraId="40170913" w14:textId="77777777" w:rsidR="001D69D2" w:rsidRDefault="001D69D2" w:rsidP="003D02BD"/>
    <w:p w14:paraId="04918F5E" w14:textId="26C6C4E7" w:rsidR="001D69D2" w:rsidRDefault="001D69D2" w:rsidP="0096738F">
      <w:pPr>
        <w:pStyle w:val="Heading3"/>
      </w:pPr>
      <w:r>
        <w:t>Failed Beam recovery</w:t>
      </w:r>
    </w:p>
    <w:p w14:paraId="018966A2" w14:textId="5DB57C38" w:rsidR="008E27D5" w:rsidRDefault="00252565" w:rsidP="003D02BD">
      <w:r>
        <w:t xml:space="preserve">Upon </w:t>
      </w:r>
      <w:r w:rsidR="007909BF">
        <w:t>the failure of beam recovery</w:t>
      </w:r>
      <w:r>
        <w:t xml:space="preserve"> procedure e.g. the UE has reached a maximum number of attempts</w:t>
      </w:r>
      <w:r w:rsidR="007909BF">
        <w:t>, our understanding is that no further beam failure recovery procedure will continue. Therefore</w:t>
      </w:r>
      <w:r>
        <w:t>,</w:t>
      </w:r>
      <w:r w:rsidR="007909BF">
        <w:t xml:space="preserve"> whether </w:t>
      </w:r>
      <w:r>
        <w:t xml:space="preserve">the </w:t>
      </w:r>
      <w:r w:rsidR="007909BF">
        <w:t xml:space="preserve">UE can recover its link after sending indication of failure of beam failure recovery is not clear. RAN2 </w:t>
      </w:r>
      <w:r>
        <w:t xml:space="preserve">has prepared an </w:t>
      </w:r>
      <w:r w:rsidR="007909BF">
        <w:t xml:space="preserve">LS to RAN1 to </w:t>
      </w:r>
      <w:r w:rsidR="003A30EF">
        <w:t xml:space="preserve">clarify this issue. For example, UE </w:t>
      </w:r>
      <w:r>
        <w:t xml:space="preserve">could </w:t>
      </w:r>
      <w:r w:rsidR="003A30EF">
        <w:t>blocked by an obstacle</w:t>
      </w:r>
      <w:r>
        <w:t xml:space="preserve"> that is </w:t>
      </w:r>
      <w:r w:rsidR="003A30EF">
        <w:t>later removed</w:t>
      </w:r>
      <w:r>
        <w:t xml:space="preserve"> </w:t>
      </w:r>
      <w:r w:rsidR="008E27D5">
        <w:t>so</w:t>
      </w:r>
      <w:r>
        <w:t>, the link may be recovered even without beam recovery</w:t>
      </w:r>
      <w:r w:rsidR="003A30EF">
        <w:t xml:space="preserve">. </w:t>
      </w:r>
      <w:r w:rsidR="00B3773C">
        <w:t xml:space="preserve">Therefore, </w:t>
      </w:r>
      <w:r w:rsidR="00F36DD2">
        <w:t xml:space="preserve">while </w:t>
      </w:r>
      <w:r w:rsidR="00B3773C">
        <w:t xml:space="preserve">it is not </w:t>
      </w:r>
      <w:r>
        <w:t xml:space="preserve">certain that in all scenarios </w:t>
      </w:r>
      <w:r w:rsidR="00B3773C">
        <w:t xml:space="preserve">RLF </w:t>
      </w:r>
      <w:r>
        <w:t xml:space="preserve">should be declared </w:t>
      </w:r>
      <w:r w:rsidR="00B3773C">
        <w:t>immediately when receiving indication that beam recovery is failed</w:t>
      </w:r>
      <w:r w:rsidR="008E27D5">
        <w:t>, in some cases the UE would be postponing the RLF, declaration</w:t>
      </w:r>
      <w:r w:rsidR="00B3773C">
        <w:t>.</w:t>
      </w:r>
      <w:r w:rsidR="008E27D5">
        <w:t xml:space="preserve"> </w:t>
      </w:r>
    </w:p>
    <w:p w14:paraId="05AC952B" w14:textId="40596EC4" w:rsidR="003A30EF" w:rsidRDefault="008E27D5" w:rsidP="003D02BD">
      <w:r>
        <w:t>Hence, following the same reasoning for the successful indication, RAN2 should carefully consider the usage of the beam recovery failure indication from lower layer or discuss a solution based on some level of configurability.</w:t>
      </w:r>
    </w:p>
    <w:p w14:paraId="7FE26553" w14:textId="03C5C533" w:rsidR="003A30EF" w:rsidRDefault="003A30EF" w:rsidP="003A30EF">
      <w:pPr>
        <w:pStyle w:val="Observation"/>
      </w:pPr>
      <w:bookmarkStart w:id="8" w:name="_Toc492567759"/>
      <w:bookmarkStart w:id="9" w:name="_Toc494387707"/>
      <w:r>
        <w:t>Whether UE can recover its link after receiving indication of failure of beam failure recovery is scenario dependent.</w:t>
      </w:r>
      <w:bookmarkEnd w:id="8"/>
      <w:bookmarkEnd w:id="9"/>
    </w:p>
    <w:p w14:paraId="552ADD9D" w14:textId="2F52911A" w:rsidR="00B3773C" w:rsidRDefault="00B3773C" w:rsidP="0094673D">
      <w:pPr>
        <w:pStyle w:val="Proposal"/>
      </w:pPr>
      <w:bookmarkStart w:id="10" w:name="_Toc492567767"/>
      <w:bookmarkStart w:id="11" w:name="_Toc494387692"/>
      <w:bookmarkStart w:id="12" w:name="_Toc498087424"/>
      <w:bookmarkStart w:id="13" w:name="_Toc498653909"/>
      <w:r>
        <w:t>Failure of beam recovery can be used together with periodic OOS to either start T310 (if it hasn’t been started), or declare RLF. FFS how that can be configured.</w:t>
      </w:r>
      <w:bookmarkEnd w:id="10"/>
      <w:bookmarkEnd w:id="11"/>
      <w:bookmarkEnd w:id="12"/>
      <w:bookmarkEnd w:id="13"/>
    </w:p>
    <w:p w14:paraId="79B1C59C" w14:textId="67EECA47" w:rsidR="003D02BD" w:rsidRDefault="00B3773C" w:rsidP="003D02BD">
      <w:r>
        <w:t xml:space="preserve">Besides, indication of success or failure of beam recovery, the attempt to recovery beam failure </w:t>
      </w:r>
      <w:r w:rsidR="008E27D5">
        <w:t xml:space="preserve">should </w:t>
      </w:r>
      <w:r>
        <w:t xml:space="preserve">also be considered for RLM/RLF procedure. </w:t>
      </w:r>
      <w:r w:rsidR="008E27D5">
        <w:t xml:space="preserve">The </w:t>
      </w:r>
      <w:r w:rsidR="003D02BD">
        <w:t xml:space="preserve">UE </w:t>
      </w:r>
      <w:r w:rsidR="008E27D5">
        <w:t xml:space="preserve">may </w:t>
      </w:r>
      <w:r w:rsidR="003D02BD">
        <w:t xml:space="preserve">detects beam failure and starts the preparation for beam recovery, e.g., by </w:t>
      </w:r>
      <w:r w:rsidR="008E27D5">
        <w:t xml:space="preserve">performing measurements to </w:t>
      </w:r>
      <w:r w:rsidR="003D02BD">
        <w:t xml:space="preserve">select a new beam before sending an </w:t>
      </w:r>
      <w:r w:rsidR="00B93BDE">
        <w:t xml:space="preserve">associated </w:t>
      </w:r>
      <w:r w:rsidR="003D02BD">
        <w:t xml:space="preserve">UL </w:t>
      </w:r>
      <w:r w:rsidR="00B93BDE">
        <w:t>recovery request</w:t>
      </w:r>
      <w:r w:rsidR="003D02BD">
        <w:t>. During that process, the RLF timer may be running so that while th</w:t>
      </w:r>
      <w:r w:rsidR="00B93BDE">
        <w:t xml:space="preserve">e UE is still trying to recover, </w:t>
      </w:r>
      <w:r w:rsidR="003D02BD">
        <w:t>an RLF could potentially be declare</w:t>
      </w:r>
      <w:r w:rsidR="00B93BDE">
        <w:t>d</w:t>
      </w:r>
      <w:r w:rsidR="003D02BD">
        <w:t xml:space="preserve">, despite the high potential of a successful procedure e.g. if the UE has selected a new beam that is strong enough and stable. </w:t>
      </w:r>
      <w:r w:rsidR="00B93BDE">
        <w:t>If as proposed for the successful case the UE also stops</w:t>
      </w:r>
      <w:r w:rsidR="003D02BD">
        <w:t xml:space="preserve"> the </w:t>
      </w:r>
      <w:r w:rsidR="00B93BDE">
        <w:t xml:space="preserve">RLF timer even at the recovery attempt, and the attempt is not successful, it will take a longer time until the RLF timer starts again (i.e. based on OOS events) and the UE would be unnecessarily unreachable for much longer. Hence, to avoid the early stop of the RLF timer, </w:t>
      </w:r>
      <w:r w:rsidR="00C7161F">
        <w:t xml:space="preserve">the UE should </w:t>
      </w:r>
      <w:r w:rsidR="00B93BDE">
        <w:t xml:space="preserve">put </w:t>
      </w:r>
      <w:r w:rsidR="00C7161F">
        <w:t xml:space="preserve">T310 </w:t>
      </w:r>
      <w:r w:rsidR="00B93BDE">
        <w:t>on hold during the recovery attempt</w:t>
      </w:r>
      <w:r w:rsidR="007B7192">
        <w:t xml:space="preserve">. </w:t>
      </w:r>
    </w:p>
    <w:p w14:paraId="7C3947A1" w14:textId="4ED2FBCE" w:rsidR="00B93BDE" w:rsidRDefault="00B93BDE" w:rsidP="0094673D">
      <w:pPr>
        <w:pStyle w:val="Proposal"/>
      </w:pPr>
      <w:bookmarkStart w:id="14" w:name="_Toc490232098"/>
      <w:bookmarkStart w:id="15" w:name="_Toc492567768"/>
      <w:bookmarkStart w:id="16" w:name="_Toc494387693"/>
      <w:bookmarkStart w:id="17" w:name="_Toc498087425"/>
      <w:bookmarkStart w:id="18" w:name="_Toc498653910"/>
      <w:r>
        <w:t xml:space="preserve">Beam recovery attempt </w:t>
      </w:r>
      <w:r w:rsidR="00252565">
        <w:t xml:space="preserve">shall </w:t>
      </w:r>
      <w:r>
        <w:t>put the RLF timer on hold</w:t>
      </w:r>
      <w:r w:rsidR="007B7192">
        <w:t>.</w:t>
      </w:r>
      <w:bookmarkEnd w:id="14"/>
      <w:bookmarkEnd w:id="15"/>
      <w:bookmarkEnd w:id="16"/>
      <w:bookmarkEnd w:id="17"/>
      <w:bookmarkEnd w:id="18"/>
    </w:p>
    <w:p w14:paraId="3CE4ECE7" w14:textId="66457EC8" w:rsidR="0079487B" w:rsidRDefault="001D69D2" w:rsidP="001D69D2">
      <w:pPr>
        <w:pStyle w:val="Heading2"/>
      </w:pPr>
      <w:bookmarkStart w:id="19" w:name="_Toc490232099"/>
      <w:bookmarkStart w:id="20" w:name="_Toc490232100"/>
      <w:bookmarkStart w:id="21" w:name="_Toc490232101"/>
      <w:bookmarkStart w:id="22" w:name="_Toc490232102"/>
      <w:bookmarkStart w:id="23" w:name="_Toc490232103"/>
      <w:bookmarkStart w:id="24" w:name="_Toc490232104"/>
      <w:bookmarkEnd w:id="19"/>
      <w:bookmarkEnd w:id="20"/>
      <w:bookmarkEnd w:id="21"/>
      <w:bookmarkEnd w:id="22"/>
      <w:bookmarkEnd w:id="23"/>
      <w:bookmarkEnd w:id="24"/>
      <w:r>
        <w:lastRenderedPageBreak/>
        <w:t xml:space="preserve">UE actions upon </w:t>
      </w:r>
      <w:r w:rsidRPr="001D69D2">
        <w:t>RLF</w:t>
      </w:r>
    </w:p>
    <w:p w14:paraId="4930DA81" w14:textId="2DBE6EA0" w:rsidR="008F7773" w:rsidRDefault="00C7161F" w:rsidP="0079487B">
      <w:pPr>
        <w:pStyle w:val="BodyText"/>
      </w:pPr>
      <w:r>
        <w:t xml:space="preserve">In Section 2.1 we have discussed the impact of beam recovery to the declaration of RLF/SCG Failure, which is relevant for both EN-DC and standalone scenarios. While SCG failure handling has been captured in 38.331, there are still some remaining open issues related to the UE behaviour after RLF is declared in the standalone case. </w:t>
      </w:r>
      <w:r w:rsidR="008F7773">
        <w:t>The current 38.300 specification, the causes for the RLF declaration and the UE behaviour upon RLF declaration are captured.</w:t>
      </w:r>
    </w:p>
    <w:p w14:paraId="12429FA9" w14:textId="05781E32" w:rsidR="008F7773" w:rsidRDefault="008F7773" w:rsidP="0079487B">
      <w:pPr>
        <w:pStyle w:val="BodyText"/>
      </w:pPr>
      <w:r>
        <w:rPr>
          <w:noProof/>
        </w:rPr>
        <mc:AlternateContent>
          <mc:Choice Requires="wps">
            <w:drawing>
              <wp:anchor distT="0" distB="0" distL="114300" distR="114300" simplePos="0" relativeHeight="251661312" behindDoc="0" locked="0" layoutInCell="1" allowOverlap="1" wp14:anchorId="6C2B0CC6" wp14:editId="4A95F300">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9A9F71" w14:textId="77777777" w:rsidR="00265E5C" w:rsidRPr="006159B0" w:rsidRDefault="00265E5C" w:rsidP="008F7773">
                            <w:r w:rsidRPr="006159B0">
                              <w:t>In RRC_CONNECTED, the UE declares Radio Link Failure (RLF) when one of the following criteria are met:</w:t>
                            </w:r>
                          </w:p>
                          <w:p w14:paraId="18E3A1EC" w14:textId="77777777" w:rsidR="00265E5C" w:rsidRPr="006159B0" w:rsidRDefault="00265E5C" w:rsidP="008F7773">
                            <w:pPr>
                              <w:pStyle w:val="B1"/>
                            </w:pPr>
                            <w:r w:rsidRPr="006159B0">
                              <w:t>-</w:t>
                            </w:r>
                            <w:r w:rsidRPr="006159B0">
                              <w:tab/>
                              <w:t>Expiry of a timer started after indication of radio problems from the physical layer (if radio problems are recovered before the timer is expired, the UE stops the timer);</w:t>
                            </w:r>
                          </w:p>
                          <w:p w14:paraId="6FC7958D" w14:textId="77777777" w:rsidR="00265E5C" w:rsidRPr="006159B0" w:rsidRDefault="00265E5C" w:rsidP="008F7773">
                            <w:pPr>
                              <w:pStyle w:val="B1"/>
                            </w:pPr>
                            <w:r w:rsidRPr="006159B0">
                              <w:t>-</w:t>
                            </w:r>
                            <w:r w:rsidRPr="006159B0">
                              <w:tab/>
                              <w:t>Random access procedure failure;</w:t>
                            </w:r>
                          </w:p>
                          <w:p w14:paraId="56C1329D" w14:textId="77777777" w:rsidR="00265E5C" w:rsidRPr="006159B0" w:rsidRDefault="00265E5C" w:rsidP="008F7773">
                            <w:pPr>
                              <w:pStyle w:val="B1"/>
                            </w:pPr>
                            <w:r w:rsidRPr="006159B0">
                              <w:t>-</w:t>
                            </w:r>
                            <w:r w:rsidRPr="006159B0">
                              <w:tab/>
                              <w:t>RLC failure.</w:t>
                            </w:r>
                          </w:p>
                          <w:p w14:paraId="4CBF9C8F" w14:textId="77777777" w:rsidR="00265E5C" w:rsidRPr="006159B0" w:rsidRDefault="00265E5C" w:rsidP="008F7773">
                            <w:r w:rsidRPr="006159B0">
                              <w:t>After RLF is declared, the UE:</w:t>
                            </w:r>
                          </w:p>
                          <w:p w14:paraId="6DE5E686" w14:textId="77777777" w:rsidR="00265E5C" w:rsidRPr="006159B0" w:rsidRDefault="00265E5C" w:rsidP="008F7773">
                            <w:pPr>
                              <w:pStyle w:val="B1"/>
                            </w:pPr>
                            <w:r w:rsidRPr="006159B0">
                              <w:t>-</w:t>
                            </w:r>
                            <w:r w:rsidRPr="006159B0">
                              <w:tab/>
                              <w:t>stays in RRC_CONNECTED;</w:t>
                            </w:r>
                          </w:p>
                          <w:p w14:paraId="27C994F2" w14:textId="77777777" w:rsidR="00265E5C" w:rsidRPr="006159B0" w:rsidRDefault="00265E5C" w:rsidP="008F7773">
                            <w:pPr>
                              <w:pStyle w:val="B1"/>
                            </w:pPr>
                            <w:r w:rsidRPr="006159B0">
                              <w:t>-</w:t>
                            </w:r>
                            <w:r w:rsidRPr="006159B0">
                              <w:tab/>
                              <w:t>selects a suitable cell and then initiates RRC re-establishment;</w:t>
                            </w:r>
                          </w:p>
                          <w:p w14:paraId="7B63E1E6" w14:textId="77777777" w:rsidR="00265E5C" w:rsidRPr="002F6A29" w:rsidRDefault="00265E5C" w:rsidP="00265E5C">
                            <w:pPr>
                              <w:pStyle w:val="B1"/>
                            </w:pPr>
                            <w:r w:rsidRPr="006159B0">
                              <w:t>-</w:t>
                            </w:r>
                            <w:r w:rsidRPr="006159B0">
                              <w:tab/>
                              <w:t>enters RRC_IDLE if a suitable cell wasn't found within a certain time after RLF was declared.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2B0CC6"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7A9A9F71" w14:textId="77777777" w:rsidR="00265E5C" w:rsidRPr="006159B0" w:rsidRDefault="00265E5C" w:rsidP="008F7773">
                      <w:r w:rsidRPr="006159B0">
                        <w:t>In RRC_CONNECTED, the UE declares Radio Link Failure (RLF) when one of the following criteria are met:</w:t>
                      </w:r>
                    </w:p>
                    <w:p w14:paraId="18E3A1EC" w14:textId="77777777" w:rsidR="00265E5C" w:rsidRPr="006159B0" w:rsidRDefault="00265E5C" w:rsidP="008F7773">
                      <w:pPr>
                        <w:pStyle w:val="B1"/>
                      </w:pPr>
                      <w:r w:rsidRPr="006159B0">
                        <w:t>-</w:t>
                      </w:r>
                      <w:r w:rsidRPr="006159B0">
                        <w:tab/>
                        <w:t>Expiry of a timer started after indication of radio problems from the physical layer (if radio problems are recovered before the timer is expired, the UE stops the timer);</w:t>
                      </w:r>
                    </w:p>
                    <w:p w14:paraId="6FC7958D" w14:textId="77777777" w:rsidR="00265E5C" w:rsidRPr="006159B0" w:rsidRDefault="00265E5C" w:rsidP="008F7773">
                      <w:pPr>
                        <w:pStyle w:val="B1"/>
                      </w:pPr>
                      <w:r w:rsidRPr="006159B0">
                        <w:t>-</w:t>
                      </w:r>
                      <w:r w:rsidRPr="006159B0">
                        <w:tab/>
                        <w:t>Random access procedure failure;</w:t>
                      </w:r>
                    </w:p>
                    <w:p w14:paraId="56C1329D" w14:textId="77777777" w:rsidR="00265E5C" w:rsidRPr="006159B0" w:rsidRDefault="00265E5C" w:rsidP="008F7773">
                      <w:pPr>
                        <w:pStyle w:val="B1"/>
                      </w:pPr>
                      <w:r w:rsidRPr="006159B0">
                        <w:t>-</w:t>
                      </w:r>
                      <w:r w:rsidRPr="006159B0">
                        <w:tab/>
                        <w:t>RLC failure.</w:t>
                      </w:r>
                    </w:p>
                    <w:p w14:paraId="4CBF9C8F" w14:textId="77777777" w:rsidR="00265E5C" w:rsidRPr="006159B0" w:rsidRDefault="00265E5C" w:rsidP="008F7773">
                      <w:r w:rsidRPr="006159B0">
                        <w:t>After RLF is declared, the UE:</w:t>
                      </w:r>
                    </w:p>
                    <w:p w14:paraId="6DE5E686" w14:textId="77777777" w:rsidR="00265E5C" w:rsidRPr="006159B0" w:rsidRDefault="00265E5C" w:rsidP="008F7773">
                      <w:pPr>
                        <w:pStyle w:val="B1"/>
                      </w:pPr>
                      <w:r w:rsidRPr="006159B0">
                        <w:t>-</w:t>
                      </w:r>
                      <w:r w:rsidRPr="006159B0">
                        <w:tab/>
                        <w:t>stays in RRC_CONNECTED;</w:t>
                      </w:r>
                    </w:p>
                    <w:p w14:paraId="27C994F2" w14:textId="77777777" w:rsidR="00265E5C" w:rsidRPr="006159B0" w:rsidRDefault="00265E5C" w:rsidP="008F7773">
                      <w:pPr>
                        <w:pStyle w:val="B1"/>
                      </w:pPr>
                      <w:r w:rsidRPr="006159B0">
                        <w:t>-</w:t>
                      </w:r>
                      <w:r w:rsidRPr="006159B0">
                        <w:tab/>
                        <w:t>selects a suitable cell and then initiates RRC re-establishment;</w:t>
                      </w:r>
                    </w:p>
                    <w:p w14:paraId="7B63E1E6" w14:textId="77777777" w:rsidR="00265E5C" w:rsidRPr="002F6A29" w:rsidRDefault="00265E5C" w:rsidP="00265E5C">
                      <w:pPr>
                        <w:pStyle w:val="B1"/>
                      </w:pPr>
                      <w:r w:rsidRPr="006159B0">
                        <w:t>-</w:t>
                      </w:r>
                      <w:r w:rsidRPr="006159B0">
                        <w:tab/>
                        <w:t>enters RRC_IDLE if a suitable cell wasn't found within a certain time after RLF was declared.</w:t>
                      </w:r>
                    </w:p>
                  </w:txbxContent>
                </v:textbox>
                <w10:wrap type="square"/>
              </v:shape>
            </w:pict>
          </mc:Fallback>
        </mc:AlternateContent>
      </w:r>
    </w:p>
    <w:p w14:paraId="5D677EF5" w14:textId="402E20CF" w:rsidR="0079487B" w:rsidRPr="00B15D9D" w:rsidRDefault="00BC32C2" w:rsidP="0079487B">
      <w:pPr>
        <w:pStyle w:val="BodyText"/>
      </w:pPr>
      <w:r>
        <w:t xml:space="preserve">An additional </w:t>
      </w:r>
      <w:r w:rsidR="0079487B">
        <w:t xml:space="preserve">aspect to be </w:t>
      </w:r>
      <w:r w:rsidR="00A84995">
        <w:t xml:space="preserve">discussed </w:t>
      </w:r>
      <w:r>
        <w:t xml:space="preserve">for </w:t>
      </w:r>
      <w:r w:rsidR="0079487B">
        <w:t xml:space="preserve">NR </w:t>
      </w:r>
      <w:r>
        <w:t xml:space="preserve">standalone </w:t>
      </w:r>
      <w:r w:rsidR="0079487B">
        <w:t>is the possibility that the upon RLF the UE re-selects to an LTE cell</w:t>
      </w:r>
      <w:r w:rsidR="007450A3">
        <w:t>, e.g., if the UE does not find an NR suitable cell</w:t>
      </w:r>
      <w:r w:rsidR="0079487B">
        <w:t xml:space="preserve">. If the new selected cell is an </w:t>
      </w:r>
      <w:r w:rsidR="0079487B" w:rsidRPr="00B15D9D">
        <w:t>LTE cell</w:t>
      </w:r>
      <w:r w:rsidR="0079487B" w:rsidRPr="00A950F5">
        <w:t xml:space="preserve"> </w:t>
      </w:r>
      <w:r w:rsidR="0079487B">
        <w:t>which</w:t>
      </w:r>
      <w:r w:rsidR="0079487B" w:rsidRPr="00B15D9D">
        <w:t xml:space="preserve"> connect</w:t>
      </w:r>
      <w:r w:rsidR="0079487B">
        <w:t>s</w:t>
      </w:r>
      <w:r w:rsidR="0079487B" w:rsidRPr="00B15D9D">
        <w:t xml:space="preserve"> to Next Generation Core, </w:t>
      </w:r>
      <w:r w:rsidR="0079487B">
        <w:t xml:space="preserve">we think it is not necessary for UE to leave RRC_CONNECTED state and do cell selection from scratch. </w:t>
      </w:r>
      <w:r w:rsidR="007450A3">
        <w:t xml:space="preserve">Instead, the </w:t>
      </w:r>
      <w:r w:rsidR="0079487B" w:rsidRPr="00B15D9D">
        <w:t xml:space="preserve">UE should continue with RRC re-establishment procedure </w:t>
      </w:r>
      <w:r w:rsidR="0079487B">
        <w:t xml:space="preserve">as well </w:t>
      </w:r>
      <w:r w:rsidR="0079487B" w:rsidRPr="00B15D9D">
        <w:t xml:space="preserve">instead of leaving RRC_CONNECTED. This is reasonable as UE can build up its context in LTE cell from old NR cell </w:t>
      </w:r>
      <w:r w:rsidR="0079487B">
        <w:t xml:space="preserve">as the two cells are using same core network. If the new selected cell is a LTE cell which connects to legacy EPC or other inter-RAT cell, then UE should perform actions upon leaving RRC_CONNECTED. </w:t>
      </w:r>
      <w:r w:rsidR="0079487B" w:rsidRPr="00B15D9D">
        <w:t xml:space="preserve"> </w:t>
      </w:r>
    </w:p>
    <w:p w14:paraId="667E533F" w14:textId="7E401437" w:rsidR="0079487B" w:rsidRPr="00F44C01" w:rsidRDefault="0079487B" w:rsidP="0094673D">
      <w:pPr>
        <w:pStyle w:val="Proposal"/>
        <w:rPr>
          <w:rFonts w:asciiTheme="minorHAnsi" w:hAnsiTheme="minorHAnsi"/>
          <w:spacing w:val="2"/>
          <w:sz w:val="22"/>
          <w:szCs w:val="22"/>
          <w:lang w:eastAsia="en-US"/>
        </w:rPr>
      </w:pPr>
      <w:bookmarkStart w:id="25" w:name="_Toc473127706"/>
      <w:bookmarkStart w:id="26" w:name="_Toc473209859"/>
      <w:bookmarkStart w:id="27" w:name="_Toc473904844"/>
      <w:bookmarkStart w:id="28" w:name="_Toc489436672"/>
      <w:bookmarkStart w:id="29" w:name="_Toc490213630"/>
      <w:bookmarkStart w:id="30" w:name="_Toc490232107"/>
      <w:bookmarkStart w:id="31" w:name="_Toc492567770"/>
      <w:bookmarkStart w:id="32" w:name="_Toc494387695"/>
      <w:bookmarkStart w:id="33" w:name="_Toc498087427"/>
      <w:bookmarkStart w:id="34" w:name="_Toc498653912"/>
      <w:r w:rsidRPr="0094673D">
        <w:t xml:space="preserve">When UE encounter RLF in NR and reselect to an NR cell or an LTE cell which connects to </w:t>
      </w:r>
      <w:r w:rsidR="00F95FA2" w:rsidRPr="0094673D">
        <w:t>5GC</w:t>
      </w:r>
      <w:r w:rsidRPr="0094673D">
        <w:t>, RRC connection re-establishment procedure is applied. Otherwise, UE perform actions upon leaving RRC_CONNECTED</w:t>
      </w:r>
      <w:r>
        <w:t>.</w:t>
      </w:r>
      <w:bookmarkEnd w:id="25"/>
      <w:bookmarkEnd w:id="26"/>
      <w:bookmarkEnd w:id="27"/>
      <w:bookmarkEnd w:id="28"/>
      <w:bookmarkEnd w:id="29"/>
      <w:bookmarkEnd w:id="30"/>
      <w:bookmarkEnd w:id="31"/>
      <w:bookmarkEnd w:id="32"/>
      <w:bookmarkEnd w:id="33"/>
      <w:bookmarkEnd w:id="34"/>
    </w:p>
    <w:p w14:paraId="70D915D5" w14:textId="77777777" w:rsidR="00C7161F" w:rsidRPr="005F4DBF" w:rsidRDefault="00C7161F" w:rsidP="005A0AD9">
      <w:pPr>
        <w:pStyle w:val="Proposal"/>
        <w:numPr>
          <w:ilvl w:val="0"/>
          <w:numId w:val="0"/>
        </w:numPr>
        <w:overflowPunct/>
        <w:autoSpaceDE/>
        <w:autoSpaceDN/>
        <w:adjustRightInd/>
        <w:spacing w:after="160" w:line="259" w:lineRule="auto"/>
        <w:jc w:val="left"/>
        <w:textAlignment w:val="auto"/>
        <w:rPr>
          <w:rFonts w:asciiTheme="minorHAnsi" w:hAnsiTheme="minorHAnsi"/>
          <w:spacing w:val="2"/>
          <w:sz w:val="22"/>
          <w:szCs w:val="22"/>
          <w:lang w:eastAsia="en-US"/>
        </w:rPr>
      </w:pPr>
    </w:p>
    <w:p w14:paraId="174C745A" w14:textId="77777777" w:rsidR="00C01F33" w:rsidRPr="00CE0424" w:rsidRDefault="00C01F33" w:rsidP="00CE0424">
      <w:pPr>
        <w:pStyle w:val="Heading1"/>
      </w:pPr>
      <w:r w:rsidRPr="00CE0424">
        <w:t>Conclusion</w:t>
      </w:r>
    </w:p>
    <w:p w14:paraId="5C41788B" w14:textId="348D1BD6" w:rsidR="006D5458" w:rsidRDefault="008E065E">
      <w:pPr>
        <w:pStyle w:val="TOC1"/>
        <w:rPr>
          <w:b w:val="0"/>
        </w:rPr>
      </w:pPr>
      <w:r w:rsidRPr="0096738F">
        <w:rPr>
          <w:b w:val="0"/>
        </w:rPr>
        <w:t xml:space="preserve">In section </w:t>
      </w:r>
      <w:r w:rsidRPr="0096738F">
        <w:rPr>
          <w:b w:val="0"/>
          <w:highlight w:val="cyan"/>
        </w:rPr>
        <w:fldChar w:fldCharType="begin"/>
      </w:r>
      <w:r w:rsidRPr="0096738F">
        <w:rPr>
          <w:b w:val="0"/>
        </w:rPr>
        <w:instrText xml:space="preserve"> REF _Ref178064866 \r \h </w:instrText>
      </w:r>
      <w:r w:rsidR="00B76912">
        <w:rPr>
          <w:b w:val="0"/>
          <w:highlight w:val="cyan"/>
        </w:rPr>
        <w:instrText xml:space="preserve"> \* MERGEFORMAT </w:instrText>
      </w:r>
      <w:r w:rsidRPr="0096738F">
        <w:rPr>
          <w:b w:val="0"/>
          <w:highlight w:val="cyan"/>
        </w:rPr>
      </w:r>
      <w:r w:rsidRPr="0096738F">
        <w:rPr>
          <w:b w:val="0"/>
          <w:highlight w:val="cyan"/>
        </w:rPr>
        <w:fldChar w:fldCharType="separate"/>
      </w:r>
      <w:r w:rsidR="0079487B" w:rsidRPr="0096738F">
        <w:rPr>
          <w:b w:val="0"/>
        </w:rPr>
        <w:t>2</w:t>
      </w:r>
      <w:r w:rsidRPr="0096738F">
        <w:rPr>
          <w:b w:val="0"/>
          <w:highlight w:val="cyan"/>
        </w:rPr>
        <w:fldChar w:fldCharType="end"/>
      </w:r>
      <w:r w:rsidRPr="0096738F">
        <w:rPr>
          <w:b w:val="0"/>
        </w:rPr>
        <w:t xml:space="preserve"> we made the following observations:</w:t>
      </w:r>
    </w:p>
    <w:p w14:paraId="2471A54E" w14:textId="77777777" w:rsidR="00B76912" w:rsidRPr="0096738F" w:rsidRDefault="00B76912">
      <w:pPr>
        <w:pStyle w:val="TOC1"/>
        <w:rPr>
          <w:b w:val="0"/>
        </w:rPr>
      </w:pPr>
    </w:p>
    <w:p w14:paraId="79C3DC6C" w14:textId="77777777" w:rsidR="00B76912" w:rsidRDefault="00B76912" w:rsidP="0096738F">
      <w:pPr>
        <w:pStyle w:val="Observation"/>
        <w:numPr>
          <w:ilvl w:val="0"/>
          <w:numId w:val="43"/>
        </w:numPr>
        <w:ind w:left="1701" w:hanging="1701"/>
      </w:pPr>
      <w:r>
        <w:t>In some scenarios, without the usage of successful beam recovery indication to higher layers, RLF may be triggered even though the link quality has improved.</w:t>
      </w:r>
    </w:p>
    <w:p w14:paraId="667D258C" w14:textId="77777777" w:rsidR="00B76912" w:rsidRDefault="00B76912" w:rsidP="00B76912">
      <w:pPr>
        <w:pStyle w:val="Observation"/>
      </w:pPr>
      <w:r>
        <w:t>Whether UE can recover its link after receiving indication of failure of beam failure recovery is scenario dependent.</w:t>
      </w:r>
    </w:p>
    <w:p w14:paraId="53BC6F77" w14:textId="44AD83D5" w:rsidR="008E065E" w:rsidRPr="0096738F" w:rsidRDefault="008E065E" w:rsidP="002278A0">
      <w:pPr>
        <w:pStyle w:val="BodyText"/>
        <w:rPr>
          <w:bCs/>
        </w:rPr>
      </w:pPr>
    </w:p>
    <w:p w14:paraId="11DCA415" w14:textId="78EDDED8" w:rsidR="006D5458" w:rsidRDefault="008E065E">
      <w:pPr>
        <w:pStyle w:val="TOC1"/>
        <w:rPr>
          <w:b w:val="0"/>
        </w:rPr>
      </w:pPr>
      <w:r w:rsidRPr="0096738F">
        <w:rPr>
          <w:b w:val="0"/>
        </w:rPr>
        <w:t xml:space="preserve">Based on the discussion in section </w:t>
      </w:r>
      <w:r w:rsidRPr="0096738F">
        <w:rPr>
          <w:b w:val="0"/>
          <w:highlight w:val="cyan"/>
        </w:rPr>
        <w:fldChar w:fldCharType="begin"/>
      </w:r>
      <w:r w:rsidRPr="0096738F">
        <w:rPr>
          <w:b w:val="0"/>
        </w:rPr>
        <w:instrText xml:space="preserve"> REF _Ref178064866 \r \h </w:instrText>
      </w:r>
      <w:r w:rsidR="00B76912">
        <w:rPr>
          <w:b w:val="0"/>
          <w:highlight w:val="cyan"/>
        </w:rPr>
        <w:instrText xml:space="preserve"> \* MERGEFORMAT </w:instrText>
      </w:r>
      <w:r w:rsidRPr="0096738F">
        <w:rPr>
          <w:b w:val="0"/>
          <w:highlight w:val="cyan"/>
        </w:rPr>
      </w:r>
      <w:r w:rsidRPr="0096738F">
        <w:rPr>
          <w:b w:val="0"/>
          <w:highlight w:val="cyan"/>
        </w:rPr>
        <w:fldChar w:fldCharType="separate"/>
      </w:r>
      <w:r w:rsidR="0079487B" w:rsidRPr="0096738F">
        <w:rPr>
          <w:b w:val="0"/>
        </w:rPr>
        <w:t>2</w:t>
      </w:r>
      <w:r w:rsidRPr="0096738F">
        <w:rPr>
          <w:b w:val="0"/>
          <w:highlight w:val="cyan"/>
        </w:rPr>
        <w:fldChar w:fldCharType="end"/>
      </w:r>
      <w:r w:rsidRPr="0096738F">
        <w:rPr>
          <w:b w:val="0"/>
        </w:rPr>
        <w:t xml:space="preserve"> we propose the following:</w:t>
      </w:r>
    </w:p>
    <w:p w14:paraId="588B063F" w14:textId="77777777" w:rsidR="00B76912" w:rsidRPr="0096738F" w:rsidRDefault="00B76912">
      <w:pPr>
        <w:pStyle w:val="TOC1"/>
        <w:rPr>
          <w:b w:val="0"/>
        </w:rPr>
      </w:pPr>
    </w:p>
    <w:p w14:paraId="6ECDD94B" w14:textId="77777777" w:rsidR="00B76912" w:rsidRDefault="00B76912" w:rsidP="0096738F">
      <w:pPr>
        <w:pStyle w:val="Proposal"/>
        <w:numPr>
          <w:ilvl w:val="0"/>
          <w:numId w:val="44"/>
        </w:numPr>
        <w:ind w:left="1701" w:hanging="1701"/>
      </w:pPr>
      <w:r>
        <w:t>Successful beam recovery can be used together with periodi</w:t>
      </w:r>
      <w:bookmarkStart w:id="35" w:name="_GoBack"/>
      <w:bookmarkEnd w:id="35"/>
      <w:r>
        <w:t>c IS to stop RLF timer (T310). FFS how that can be configured.</w:t>
      </w:r>
    </w:p>
    <w:p w14:paraId="6ACD66A0" w14:textId="77777777" w:rsidR="00B76912" w:rsidRDefault="00B76912" w:rsidP="00B76912">
      <w:pPr>
        <w:pStyle w:val="Proposal"/>
      </w:pPr>
      <w:r>
        <w:t>Failure of beam recovery can be used together with periodic OOS to either start T310 (if it hasn’t been started), or declare RLF. FFS how that can be configured.</w:t>
      </w:r>
    </w:p>
    <w:p w14:paraId="0B4ED1B0" w14:textId="77777777" w:rsidR="00B76912" w:rsidRDefault="00B76912" w:rsidP="00B76912">
      <w:pPr>
        <w:pStyle w:val="Proposal"/>
      </w:pPr>
      <w:r>
        <w:t>Beam recovery attempt shall put the RLF timer on hold.</w:t>
      </w:r>
    </w:p>
    <w:p w14:paraId="7ACCB071" w14:textId="77777777" w:rsidR="00B76912" w:rsidRPr="00F44C01" w:rsidRDefault="00B76912" w:rsidP="00B76912">
      <w:pPr>
        <w:pStyle w:val="Proposal"/>
        <w:rPr>
          <w:rFonts w:asciiTheme="minorHAnsi" w:hAnsiTheme="minorHAnsi"/>
          <w:spacing w:val="2"/>
          <w:sz w:val="22"/>
          <w:szCs w:val="22"/>
          <w:lang w:eastAsia="en-US"/>
        </w:rPr>
      </w:pPr>
      <w:r w:rsidRPr="0094673D">
        <w:lastRenderedPageBreak/>
        <w:t>When UE encounter RLF in NR and reselect to an NR cell or an LTE cell which connects to 5GC, RRC connection re-establishment procedure is applied. Otherwise, UE perform actions upon leaving RRC_CONNECTED</w:t>
      </w:r>
      <w:r>
        <w:t>.</w:t>
      </w:r>
    </w:p>
    <w:p w14:paraId="3EEFEA13" w14:textId="77777777" w:rsidR="00C01F33" w:rsidRPr="00CE0424" w:rsidRDefault="00C01F33" w:rsidP="006E062C"/>
    <w:p w14:paraId="14F3A2C3" w14:textId="77777777" w:rsidR="00F507D1" w:rsidRPr="00CE0424" w:rsidRDefault="00F507D1" w:rsidP="00CE0424">
      <w:pPr>
        <w:pStyle w:val="Heading1"/>
      </w:pPr>
      <w:bookmarkStart w:id="36" w:name="_In-sequence_SDU_delivery"/>
      <w:bookmarkEnd w:id="36"/>
      <w:r w:rsidRPr="00CE0424">
        <w:t>References</w:t>
      </w:r>
    </w:p>
    <w:p w14:paraId="61B7CDBB" w14:textId="76361CF3" w:rsidR="005F3025" w:rsidRDefault="003521CB" w:rsidP="003521CB">
      <w:pPr>
        <w:pStyle w:val="Reference"/>
      </w:pPr>
      <w:bookmarkStart w:id="37" w:name="_Ref174151459"/>
      <w:bookmarkStart w:id="38" w:name="_Ref189809556"/>
      <w:r>
        <w:t xml:space="preserve">RP-172108, </w:t>
      </w:r>
      <w:r w:rsidRPr="003521CB">
        <w:t>Updated work plan of RAN 1 and 4 NR</w:t>
      </w:r>
      <w:r>
        <w:t xml:space="preserve">, </w:t>
      </w:r>
      <w:r w:rsidRPr="003521CB">
        <w:t>NTT DOCOMO &amp; drafting group</w:t>
      </w:r>
      <w:r>
        <w:t xml:space="preserve">, </w:t>
      </w:r>
      <w:r w:rsidRPr="003521CB">
        <w:t>11th – 14th September 2017</w:t>
      </w:r>
    </w:p>
    <w:p w14:paraId="15017C1C" w14:textId="5E3EAAD6" w:rsidR="008F7773" w:rsidRDefault="008F7773" w:rsidP="008F7773">
      <w:pPr>
        <w:pStyle w:val="Reference"/>
      </w:pPr>
      <w:r w:rsidRPr="008F7773">
        <w:t>3GPP TS 38.300 V15.0.0</w:t>
      </w:r>
      <w:r>
        <w:t>, 3GPP NR and NG-RAN Overall Description, Stage 2 (release 15)</w:t>
      </w:r>
    </w:p>
    <w:p w14:paraId="358DFA93" w14:textId="284B86A0" w:rsidR="00783838" w:rsidRDefault="00783838">
      <w:pPr>
        <w:pStyle w:val="Reference"/>
      </w:pPr>
      <w:bookmarkStart w:id="39" w:name="_Ref503455439"/>
      <w:r>
        <w:t>R2-1800593, Ericsson, ‘BWP impact to RLM configuration’</w:t>
      </w:r>
      <w:bookmarkEnd w:id="39"/>
    </w:p>
    <w:p w14:paraId="5E02FB7B" w14:textId="4C61C2AD" w:rsidR="00783838" w:rsidRPr="00783838" w:rsidRDefault="00783838">
      <w:pPr>
        <w:pStyle w:val="Reference"/>
      </w:pPr>
      <w:bookmarkStart w:id="40" w:name="_Ref503455450"/>
      <w:r>
        <w:t>R2-1800594, Ericsson, ‘RRC Configuration and Re-configuration of RLM parameters’</w:t>
      </w:r>
      <w:bookmarkEnd w:id="40"/>
    </w:p>
    <w:bookmarkEnd w:id="37"/>
    <w:bookmarkEnd w:id="38"/>
    <w:p w14:paraId="6D3302A5"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8B849" w14:textId="77777777" w:rsidR="00996C8D" w:rsidRDefault="00996C8D">
      <w:r>
        <w:separator/>
      </w:r>
    </w:p>
  </w:endnote>
  <w:endnote w:type="continuationSeparator" w:id="0">
    <w:p w14:paraId="52F2F070" w14:textId="77777777" w:rsidR="00996C8D" w:rsidRDefault="00996C8D">
      <w:r>
        <w:continuationSeparator/>
      </w:r>
    </w:p>
  </w:endnote>
  <w:endnote w:type="continuationNotice" w:id="1">
    <w:p w14:paraId="67918EB2" w14:textId="77777777" w:rsidR="00996C8D" w:rsidRDefault="00996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6832" w14:textId="18A98AF4" w:rsidR="00265E5C" w:rsidRDefault="00265E5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738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738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62CE5" w14:textId="77777777" w:rsidR="00996C8D" w:rsidRDefault="00996C8D">
      <w:r>
        <w:separator/>
      </w:r>
    </w:p>
  </w:footnote>
  <w:footnote w:type="continuationSeparator" w:id="0">
    <w:p w14:paraId="6AC29A41" w14:textId="77777777" w:rsidR="00996C8D" w:rsidRDefault="00996C8D">
      <w:r>
        <w:continuationSeparator/>
      </w:r>
    </w:p>
  </w:footnote>
  <w:footnote w:type="continuationNotice" w:id="1">
    <w:p w14:paraId="33BDDBD8" w14:textId="77777777" w:rsidR="00996C8D" w:rsidRDefault="00996C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0B75" w14:textId="77777777" w:rsidR="00265E5C" w:rsidRDefault="00265E5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13623B"/>
    <w:multiLevelType w:val="hybridMultilevel"/>
    <w:tmpl w:val="AEF4659A"/>
    <w:lvl w:ilvl="0" w:tplc="1EDC61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B370B"/>
    <w:multiLevelType w:val="hybridMultilevel"/>
    <w:tmpl w:val="222A2C9A"/>
    <w:lvl w:ilvl="0" w:tplc="E064123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74517"/>
    <w:multiLevelType w:val="hybridMultilevel"/>
    <w:tmpl w:val="0036567A"/>
    <w:lvl w:ilvl="0" w:tplc="4C1417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E3179"/>
    <w:multiLevelType w:val="multilevel"/>
    <w:tmpl w:val="4CC24214"/>
    <w:lvl w:ilvl="0">
      <w:start w:val="1"/>
      <w:numFmt w:val="decimal"/>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13"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54B95"/>
    <w:multiLevelType w:val="hybridMultilevel"/>
    <w:tmpl w:val="3FEA7296"/>
    <w:lvl w:ilvl="0" w:tplc="B62C549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D2E59"/>
    <w:multiLevelType w:val="hybridMultilevel"/>
    <w:tmpl w:val="97E6C40A"/>
    <w:lvl w:ilvl="0" w:tplc="5BA40966">
      <w:start w:val="1"/>
      <w:numFmt w:val="bullet"/>
      <w:lvlText w:val="›"/>
      <w:lvlJc w:val="left"/>
      <w:pPr>
        <w:tabs>
          <w:tab w:val="num" w:pos="720"/>
        </w:tabs>
        <w:ind w:left="720" w:hanging="360"/>
      </w:pPr>
      <w:rPr>
        <w:rFonts w:ascii="Arial" w:hAnsi="Arial" w:hint="default"/>
      </w:rPr>
    </w:lvl>
    <w:lvl w:ilvl="1" w:tplc="EAE84DA6">
      <w:numFmt w:val="bullet"/>
      <w:lvlText w:val="–"/>
      <w:lvlJc w:val="left"/>
      <w:pPr>
        <w:tabs>
          <w:tab w:val="num" w:pos="1440"/>
        </w:tabs>
        <w:ind w:left="1440" w:hanging="360"/>
      </w:pPr>
      <w:rPr>
        <w:rFonts w:ascii="Ericsson Capital TT" w:hAnsi="Ericsson Capital TT" w:hint="default"/>
      </w:rPr>
    </w:lvl>
    <w:lvl w:ilvl="2" w:tplc="3D4634F6">
      <w:numFmt w:val="bullet"/>
      <w:lvlText w:val="›"/>
      <w:lvlJc w:val="left"/>
      <w:pPr>
        <w:tabs>
          <w:tab w:val="num" w:pos="2160"/>
        </w:tabs>
        <w:ind w:left="2160" w:hanging="360"/>
      </w:pPr>
      <w:rPr>
        <w:rFonts w:ascii="Ericsson Capital TT" w:hAnsi="Ericsson Capital TT" w:hint="default"/>
      </w:rPr>
    </w:lvl>
    <w:lvl w:ilvl="3" w:tplc="353A6620">
      <w:numFmt w:val="bullet"/>
      <w:lvlText w:val="-"/>
      <w:lvlJc w:val="left"/>
      <w:pPr>
        <w:tabs>
          <w:tab w:val="num" w:pos="2880"/>
        </w:tabs>
        <w:ind w:left="2880" w:hanging="360"/>
      </w:pPr>
      <w:rPr>
        <w:rFonts w:ascii="Ericsson Capital TT" w:hAnsi="Ericsson Capital TT" w:hint="default"/>
      </w:rPr>
    </w:lvl>
    <w:lvl w:ilvl="4" w:tplc="34422636" w:tentative="1">
      <w:start w:val="1"/>
      <w:numFmt w:val="bullet"/>
      <w:lvlText w:val="›"/>
      <w:lvlJc w:val="left"/>
      <w:pPr>
        <w:tabs>
          <w:tab w:val="num" w:pos="3600"/>
        </w:tabs>
        <w:ind w:left="3600" w:hanging="360"/>
      </w:pPr>
      <w:rPr>
        <w:rFonts w:ascii="Arial" w:hAnsi="Arial" w:hint="default"/>
      </w:rPr>
    </w:lvl>
    <w:lvl w:ilvl="5" w:tplc="650C0BB6" w:tentative="1">
      <w:start w:val="1"/>
      <w:numFmt w:val="bullet"/>
      <w:lvlText w:val="›"/>
      <w:lvlJc w:val="left"/>
      <w:pPr>
        <w:tabs>
          <w:tab w:val="num" w:pos="4320"/>
        </w:tabs>
        <w:ind w:left="4320" w:hanging="360"/>
      </w:pPr>
      <w:rPr>
        <w:rFonts w:ascii="Arial" w:hAnsi="Arial" w:hint="default"/>
      </w:rPr>
    </w:lvl>
    <w:lvl w:ilvl="6" w:tplc="89749C7E" w:tentative="1">
      <w:start w:val="1"/>
      <w:numFmt w:val="bullet"/>
      <w:lvlText w:val="›"/>
      <w:lvlJc w:val="left"/>
      <w:pPr>
        <w:tabs>
          <w:tab w:val="num" w:pos="5040"/>
        </w:tabs>
        <w:ind w:left="5040" w:hanging="360"/>
      </w:pPr>
      <w:rPr>
        <w:rFonts w:ascii="Arial" w:hAnsi="Arial" w:hint="default"/>
      </w:rPr>
    </w:lvl>
    <w:lvl w:ilvl="7" w:tplc="0AF48DA0" w:tentative="1">
      <w:start w:val="1"/>
      <w:numFmt w:val="bullet"/>
      <w:lvlText w:val="›"/>
      <w:lvlJc w:val="left"/>
      <w:pPr>
        <w:tabs>
          <w:tab w:val="num" w:pos="5760"/>
        </w:tabs>
        <w:ind w:left="5760" w:hanging="360"/>
      </w:pPr>
      <w:rPr>
        <w:rFonts w:ascii="Arial" w:hAnsi="Arial" w:hint="default"/>
      </w:rPr>
    </w:lvl>
    <w:lvl w:ilvl="8" w:tplc="B06492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B33642"/>
    <w:multiLevelType w:val="hybridMultilevel"/>
    <w:tmpl w:val="32AEB5F6"/>
    <w:lvl w:ilvl="0" w:tplc="6BFC069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A1238"/>
    <w:multiLevelType w:val="hybridMultilevel"/>
    <w:tmpl w:val="5A0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6"/>
  </w:num>
  <w:num w:numId="3">
    <w:abstractNumId w:val="21"/>
  </w:num>
  <w:num w:numId="4">
    <w:abstractNumId w:val="22"/>
  </w:num>
  <w:num w:numId="5">
    <w:abstractNumId w:val="18"/>
  </w:num>
  <w:num w:numId="6">
    <w:abstractNumId w:val="24"/>
  </w:num>
  <w:num w:numId="7">
    <w:abstractNumId w:val="30"/>
  </w:num>
  <w:num w:numId="8">
    <w:abstractNumId w:val="19"/>
  </w:num>
  <w:num w:numId="9">
    <w:abstractNumId w:val="15"/>
  </w:num>
  <w:num w:numId="10">
    <w:abstractNumId w:val="2"/>
  </w:num>
  <w:num w:numId="11">
    <w:abstractNumId w:val="1"/>
  </w:num>
  <w:num w:numId="12">
    <w:abstractNumId w:val="0"/>
  </w:num>
  <w:num w:numId="13">
    <w:abstractNumId w:val="28"/>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0"/>
  </w:num>
  <w:num w:numId="17">
    <w:abstractNumId w:val="34"/>
  </w:num>
  <w:num w:numId="18">
    <w:abstractNumId w:val="36"/>
  </w:num>
  <w:num w:numId="19">
    <w:abstractNumId w:val="5"/>
  </w:num>
  <w:num w:numId="20">
    <w:abstractNumId w:val="21"/>
  </w:num>
  <w:num w:numId="21">
    <w:abstractNumId w:val="12"/>
  </w:num>
  <w:num w:numId="22">
    <w:abstractNumId w:val="21"/>
  </w:num>
  <w:num w:numId="23">
    <w:abstractNumId w:val="29"/>
  </w:num>
  <w:num w:numId="24">
    <w:abstractNumId w:val="9"/>
  </w:num>
  <w:num w:numId="25">
    <w:abstractNumId w:val="25"/>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7"/>
  </w:num>
  <w:num w:numId="30">
    <w:abstractNumId w:val="14"/>
  </w:num>
  <w:num w:numId="31">
    <w:abstractNumId w:val="23"/>
  </w:num>
  <w:num w:numId="32">
    <w:abstractNumId w:val="11"/>
  </w:num>
  <w:num w:numId="33">
    <w:abstractNumId w:val="16"/>
  </w:num>
  <w:num w:numId="34">
    <w:abstractNumId w:val="35"/>
  </w:num>
  <w:num w:numId="35">
    <w:abstractNumId w:val="21"/>
  </w:num>
  <w:num w:numId="36">
    <w:abstractNumId w:val="7"/>
  </w:num>
  <w:num w:numId="37">
    <w:abstractNumId w:val="13"/>
  </w:num>
  <w:num w:numId="38">
    <w:abstractNumId w:val="32"/>
  </w:num>
  <w:num w:numId="39">
    <w:abstractNumId w:val="8"/>
  </w:num>
  <w:num w:numId="40">
    <w:abstractNumId w:val="33"/>
  </w:num>
  <w:num w:numId="41">
    <w:abstractNumId w:val="17"/>
  </w:num>
  <w:num w:numId="42">
    <w:abstractNumId w:val="6"/>
  </w:num>
  <w:num w:numId="43">
    <w:abstractNumId w:val="28"/>
    <w:lvlOverride w:ilvl="0">
      <w:startOverride w:val="1"/>
    </w:lvlOverride>
  </w:num>
  <w:num w:numId="44">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7B"/>
    <w:rsid w:val="000006E1"/>
    <w:rsid w:val="00002A37"/>
    <w:rsid w:val="000055A3"/>
    <w:rsid w:val="00005C36"/>
    <w:rsid w:val="00006446"/>
    <w:rsid w:val="00006896"/>
    <w:rsid w:val="00006B58"/>
    <w:rsid w:val="00007CDC"/>
    <w:rsid w:val="00011B28"/>
    <w:rsid w:val="00015D15"/>
    <w:rsid w:val="0002564D"/>
    <w:rsid w:val="00025ECA"/>
    <w:rsid w:val="00027939"/>
    <w:rsid w:val="000314F1"/>
    <w:rsid w:val="000322E1"/>
    <w:rsid w:val="000325B8"/>
    <w:rsid w:val="00034C15"/>
    <w:rsid w:val="00036BA1"/>
    <w:rsid w:val="00040956"/>
    <w:rsid w:val="000422E2"/>
    <w:rsid w:val="00042F22"/>
    <w:rsid w:val="000444EF"/>
    <w:rsid w:val="00052A07"/>
    <w:rsid w:val="000534E3"/>
    <w:rsid w:val="000546FF"/>
    <w:rsid w:val="0005606A"/>
    <w:rsid w:val="00057117"/>
    <w:rsid w:val="00060BD2"/>
    <w:rsid w:val="000616E7"/>
    <w:rsid w:val="00062DEC"/>
    <w:rsid w:val="0006487E"/>
    <w:rsid w:val="00065E1A"/>
    <w:rsid w:val="00077E5F"/>
    <w:rsid w:val="0008036A"/>
    <w:rsid w:val="00081827"/>
    <w:rsid w:val="00081AE6"/>
    <w:rsid w:val="000855EB"/>
    <w:rsid w:val="00085B52"/>
    <w:rsid w:val="000866F2"/>
    <w:rsid w:val="0009009F"/>
    <w:rsid w:val="00091557"/>
    <w:rsid w:val="000924C1"/>
    <w:rsid w:val="000924F0"/>
    <w:rsid w:val="00093474"/>
    <w:rsid w:val="0009510F"/>
    <w:rsid w:val="0009764A"/>
    <w:rsid w:val="000A1B7B"/>
    <w:rsid w:val="000A56F2"/>
    <w:rsid w:val="000B2719"/>
    <w:rsid w:val="000B3A8F"/>
    <w:rsid w:val="000B4AB9"/>
    <w:rsid w:val="000B58C3"/>
    <w:rsid w:val="000B61E9"/>
    <w:rsid w:val="000B740A"/>
    <w:rsid w:val="000C165A"/>
    <w:rsid w:val="000C2E19"/>
    <w:rsid w:val="000D0487"/>
    <w:rsid w:val="000D0D07"/>
    <w:rsid w:val="000D4797"/>
    <w:rsid w:val="000D7F76"/>
    <w:rsid w:val="000E0527"/>
    <w:rsid w:val="000E1E92"/>
    <w:rsid w:val="000F06D6"/>
    <w:rsid w:val="000F0EB1"/>
    <w:rsid w:val="000F1106"/>
    <w:rsid w:val="000F3BE9"/>
    <w:rsid w:val="000F3F6C"/>
    <w:rsid w:val="000F4992"/>
    <w:rsid w:val="000F6DF3"/>
    <w:rsid w:val="001005FF"/>
    <w:rsid w:val="001062FB"/>
    <w:rsid w:val="001063E6"/>
    <w:rsid w:val="00113CF4"/>
    <w:rsid w:val="001153EA"/>
    <w:rsid w:val="00115643"/>
    <w:rsid w:val="00116765"/>
    <w:rsid w:val="001219F5"/>
    <w:rsid w:val="00121A20"/>
    <w:rsid w:val="00121E5C"/>
    <w:rsid w:val="00122F2E"/>
    <w:rsid w:val="0012377F"/>
    <w:rsid w:val="00124314"/>
    <w:rsid w:val="00126B4A"/>
    <w:rsid w:val="00132FD0"/>
    <w:rsid w:val="00133C27"/>
    <w:rsid w:val="001344C0"/>
    <w:rsid w:val="001346FA"/>
    <w:rsid w:val="00135252"/>
    <w:rsid w:val="00137AB5"/>
    <w:rsid w:val="00137F0B"/>
    <w:rsid w:val="00145BFB"/>
    <w:rsid w:val="0014722B"/>
    <w:rsid w:val="00151E23"/>
    <w:rsid w:val="00151FB7"/>
    <w:rsid w:val="001526E0"/>
    <w:rsid w:val="00153B28"/>
    <w:rsid w:val="001551B5"/>
    <w:rsid w:val="001643A8"/>
    <w:rsid w:val="00165017"/>
    <w:rsid w:val="001659C1"/>
    <w:rsid w:val="00173A8E"/>
    <w:rsid w:val="00176AD9"/>
    <w:rsid w:val="00177795"/>
    <w:rsid w:val="0018143F"/>
    <w:rsid w:val="00190AC1"/>
    <w:rsid w:val="00190D76"/>
    <w:rsid w:val="0019341A"/>
    <w:rsid w:val="00197DF9"/>
    <w:rsid w:val="001A1987"/>
    <w:rsid w:val="001A2564"/>
    <w:rsid w:val="001A456E"/>
    <w:rsid w:val="001A6173"/>
    <w:rsid w:val="001A6CBA"/>
    <w:rsid w:val="001B0D97"/>
    <w:rsid w:val="001B1675"/>
    <w:rsid w:val="001B169B"/>
    <w:rsid w:val="001B5A5D"/>
    <w:rsid w:val="001C1CE5"/>
    <w:rsid w:val="001C3D2A"/>
    <w:rsid w:val="001C3E39"/>
    <w:rsid w:val="001C6495"/>
    <w:rsid w:val="001D51BA"/>
    <w:rsid w:val="001D6342"/>
    <w:rsid w:val="001D69D2"/>
    <w:rsid w:val="001D6D53"/>
    <w:rsid w:val="001E58E2"/>
    <w:rsid w:val="001E7AED"/>
    <w:rsid w:val="001F011C"/>
    <w:rsid w:val="001F3916"/>
    <w:rsid w:val="001F54C5"/>
    <w:rsid w:val="001F662C"/>
    <w:rsid w:val="001F7074"/>
    <w:rsid w:val="00200490"/>
    <w:rsid w:val="00201F3A"/>
    <w:rsid w:val="00203F96"/>
    <w:rsid w:val="002047D4"/>
    <w:rsid w:val="002069B2"/>
    <w:rsid w:val="00206E42"/>
    <w:rsid w:val="00207FA3"/>
    <w:rsid w:val="00214DA8"/>
    <w:rsid w:val="00215423"/>
    <w:rsid w:val="002158FA"/>
    <w:rsid w:val="00220600"/>
    <w:rsid w:val="002224DB"/>
    <w:rsid w:val="00223FCB"/>
    <w:rsid w:val="002252C3"/>
    <w:rsid w:val="00225C54"/>
    <w:rsid w:val="002278A0"/>
    <w:rsid w:val="002304E1"/>
    <w:rsid w:val="002306C6"/>
    <w:rsid w:val="00230765"/>
    <w:rsid w:val="002319E4"/>
    <w:rsid w:val="00235632"/>
    <w:rsid w:val="00235872"/>
    <w:rsid w:val="00241559"/>
    <w:rsid w:val="002435B3"/>
    <w:rsid w:val="00244CFE"/>
    <w:rsid w:val="002458EB"/>
    <w:rsid w:val="002500C8"/>
    <w:rsid w:val="00252565"/>
    <w:rsid w:val="00257543"/>
    <w:rsid w:val="002617E7"/>
    <w:rsid w:val="00261FC8"/>
    <w:rsid w:val="00264228"/>
    <w:rsid w:val="00264334"/>
    <w:rsid w:val="0026473E"/>
    <w:rsid w:val="00265E5C"/>
    <w:rsid w:val="00266214"/>
    <w:rsid w:val="00266CDE"/>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89E"/>
    <w:rsid w:val="002A1D4E"/>
    <w:rsid w:val="002A2869"/>
    <w:rsid w:val="002A349B"/>
    <w:rsid w:val="002A65F9"/>
    <w:rsid w:val="002B24D6"/>
    <w:rsid w:val="002C41E6"/>
    <w:rsid w:val="002D071A"/>
    <w:rsid w:val="002D34B2"/>
    <w:rsid w:val="002D7637"/>
    <w:rsid w:val="002E17F2"/>
    <w:rsid w:val="002E3E2F"/>
    <w:rsid w:val="002E7CAE"/>
    <w:rsid w:val="002F1E8E"/>
    <w:rsid w:val="002F2771"/>
    <w:rsid w:val="002F37A9"/>
    <w:rsid w:val="002F5D27"/>
    <w:rsid w:val="00301CE6"/>
    <w:rsid w:val="0030256B"/>
    <w:rsid w:val="0030501F"/>
    <w:rsid w:val="00307BA1"/>
    <w:rsid w:val="00311702"/>
    <w:rsid w:val="00311E82"/>
    <w:rsid w:val="00313FD6"/>
    <w:rsid w:val="003143BD"/>
    <w:rsid w:val="00317974"/>
    <w:rsid w:val="00317B01"/>
    <w:rsid w:val="003203ED"/>
    <w:rsid w:val="00320B11"/>
    <w:rsid w:val="003224C7"/>
    <w:rsid w:val="00322C9F"/>
    <w:rsid w:val="00324D23"/>
    <w:rsid w:val="00331751"/>
    <w:rsid w:val="00334579"/>
    <w:rsid w:val="003350A3"/>
    <w:rsid w:val="00335858"/>
    <w:rsid w:val="00336BDA"/>
    <w:rsid w:val="00337FF6"/>
    <w:rsid w:val="00342BD7"/>
    <w:rsid w:val="00343832"/>
    <w:rsid w:val="00343A07"/>
    <w:rsid w:val="00346DB5"/>
    <w:rsid w:val="003477B1"/>
    <w:rsid w:val="003521CB"/>
    <w:rsid w:val="003542F7"/>
    <w:rsid w:val="0035482C"/>
    <w:rsid w:val="00357380"/>
    <w:rsid w:val="003602D9"/>
    <w:rsid w:val="003604CE"/>
    <w:rsid w:val="003649F7"/>
    <w:rsid w:val="00370E47"/>
    <w:rsid w:val="0037323C"/>
    <w:rsid w:val="003742AC"/>
    <w:rsid w:val="00377CE1"/>
    <w:rsid w:val="00382CD9"/>
    <w:rsid w:val="00385BF0"/>
    <w:rsid w:val="00390B61"/>
    <w:rsid w:val="003939FF"/>
    <w:rsid w:val="00394728"/>
    <w:rsid w:val="0039477B"/>
    <w:rsid w:val="003A2223"/>
    <w:rsid w:val="003A2A0F"/>
    <w:rsid w:val="003A30EF"/>
    <w:rsid w:val="003A45A1"/>
    <w:rsid w:val="003A5B0A"/>
    <w:rsid w:val="003A6BAC"/>
    <w:rsid w:val="003A6EBB"/>
    <w:rsid w:val="003A7EF3"/>
    <w:rsid w:val="003B159C"/>
    <w:rsid w:val="003B369F"/>
    <w:rsid w:val="003B36A3"/>
    <w:rsid w:val="003B7FE5"/>
    <w:rsid w:val="003C11C8"/>
    <w:rsid w:val="003C2702"/>
    <w:rsid w:val="003C7806"/>
    <w:rsid w:val="003D02BD"/>
    <w:rsid w:val="003D109F"/>
    <w:rsid w:val="003D2478"/>
    <w:rsid w:val="003D2FC4"/>
    <w:rsid w:val="003D3C45"/>
    <w:rsid w:val="003D5B1F"/>
    <w:rsid w:val="003E15FA"/>
    <w:rsid w:val="003E55E4"/>
    <w:rsid w:val="003E74E3"/>
    <w:rsid w:val="003E75BA"/>
    <w:rsid w:val="003F05C7"/>
    <w:rsid w:val="003F2CD4"/>
    <w:rsid w:val="003F6BBE"/>
    <w:rsid w:val="00400081"/>
    <w:rsid w:val="004000E8"/>
    <w:rsid w:val="0040146C"/>
    <w:rsid w:val="00402E2B"/>
    <w:rsid w:val="0040512B"/>
    <w:rsid w:val="00405CA5"/>
    <w:rsid w:val="00407CD3"/>
    <w:rsid w:val="00410134"/>
    <w:rsid w:val="00410B72"/>
    <w:rsid w:val="00410EA7"/>
    <w:rsid w:val="00410F18"/>
    <w:rsid w:val="0041263E"/>
    <w:rsid w:val="00412DF9"/>
    <w:rsid w:val="00413AAC"/>
    <w:rsid w:val="00421105"/>
    <w:rsid w:val="004242F4"/>
    <w:rsid w:val="00427248"/>
    <w:rsid w:val="00437447"/>
    <w:rsid w:val="00441A92"/>
    <w:rsid w:val="00444F56"/>
    <w:rsid w:val="00446488"/>
    <w:rsid w:val="004517AA"/>
    <w:rsid w:val="00452CAC"/>
    <w:rsid w:val="0045454B"/>
    <w:rsid w:val="00457565"/>
    <w:rsid w:val="00457B71"/>
    <w:rsid w:val="00465DFD"/>
    <w:rsid w:val="00465F3A"/>
    <w:rsid w:val="004669E2"/>
    <w:rsid w:val="00470C31"/>
    <w:rsid w:val="004734D0"/>
    <w:rsid w:val="0047556B"/>
    <w:rsid w:val="004755D0"/>
    <w:rsid w:val="00477768"/>
    <w:rsid w:val="004840A7"/>
    <w:rsid w:val="004906BF"/>
    <w:rsid w:val="00492BC5"/>
    <w:rsid w:val="004964F1"/>
    <w:rsid w:val="004A16BC"/>
    <w:rsid w:val="004A2B94"/>
    <w:rsid w:val="004B3BF2"/>
    <w:rsid w:val="004B7C0C"/>
    <w:rsid w:val="004C3898"/>
    <w:rsid w:val="004D2285"/>
    <w:rsid w:val="004D357A"/>
    <w:rsid w:val="004D36B1"/>
    <w:rsid w:val="004D4350"/>
    <w:rsid w:val="004D7EBD"/>
    <w:rsid w:val="004E2680"/>
    <w:rsid w:val="004E28F9"/>
    <w:rsid w:val="004E462E"/>
    <w:rsid w:val="004E56DC"/>
    <w:rsid w:val="004E76F4"/>
    <w:rsid w:val="004F0B4E"/>
    <w:rsid w:val="004F0B6C"/>
    <w:rsid w:val="004F0EFC"/>
    <w:rsid w:val="004F2078"/>
    <w:rsid w:val="004F4DA3"/>
    <w:rsid w:val="005031AA"/>
    <w:rsid w:val="005042A7"/>
    <w:rsid w:val="00506557"/>
    <w:rsid w:val="0050677A"/>
    <w:rsid w:val="00507491"/>
    <w:rsid w:val="005108D8"/>
    <w:rsid w:val="005116F9"/>
    <w:rsid w:val="005153A7"/>
    <w:rsid w:val="005219CF"/>
    <w:rsid w:val="005248A4"/>
    <w:rsid w:val="0052508A"/>
    <w:rsid w:val="00525B79"/>
    <w:rsid w:val="00531534"/>
    <w:rsid w:val="005338D0"/>
    <w:rsid w:val="0053482A"/>
    <w:rsid w:val="00534B59"/>
    <w:rsid w:val="00536759"/>
    <w:rsid w:val="00537C62"/>
    <w:rsid w:val="00546970"/>
    <w:rsid w:val="00552C2E"/>
    <w:rsid w:val="00554E19"/>
    <w:rsid w:val="00555E15"/>
    <w:rsid w:val="00557B5D"/>
    <w:rsid w:val="0056121F"/>
    <w:rsid w:val="00572505"/>
    <w:rsid w:val="00580202"/>
    <w:rsid w:val="00582809"/>
    <w:rsid w:val="0058798C"/>
    <w:rsid w:val="005900FA"/>
    <w:rsid w:val="005935A4"/>
    <w:rsid w:val="005948C2"/>
    <w:rsid w:val="00595DCA"/>
    <w:rsid w:val="0059779B"/>
    <w:rsid w:val="005A0AD9"/>
    <w:rsid w:val="005A209A"/>
    <w:rsid w:val="005A662D"/>
    <w:rsid w:val="005A6647"/>
    <w:rsid w:val="005B35D7"/>
    <w:rsid w:val="005B392A"/>
    <w:rsid w:val="005B3AA3"/>
    <w:rsid w:val="005B3E86"/>
    <w:rsid w:val="005B6F83"/>
    <w:rsid w:val="005C74FB"/>
    <w:rsid w:val="005D1602"/>
    <w:rsid w:val="005E385F"/>
    <w:rsid w:val="005E5B81"/>
    <w:rsid w:val="005F2C3F"/>
    <w:rsid w:val="005F2CB1"/>
    <w:rsid w:val="005F3025"/>
    <w:rsid w:val="005F4D03"/>
    <w:rsid w:val="005F618C"/>
    <w:rsid w:val="005F70BD"/>
    <w:rsid w:val="0060283C"/>
    <w:rsid w:val="00602FAC"/>
    <w:rsid w:val="00604F14"/>
    <w:rsid w:val="00605F62"/>
    <w:rsid w:val="00611B83"/>
    <w:rsid w:val="00613257"/>
    <w:rsid w:val="00615A6F"/>
    <w:rsid w:val="00620A71"/>
    <w:rsid w:val="00620D80"/>
    <w:rsid w:val="006234A6"/>
    <w:rsid w:val="00624D23"/>
    <w:rsid w:val="00630001"/>
    <w:rsid w:val="006311B3"/>
    <w:rsid w:val="00632528"/>
    <w:rsid w:val="0063284C"/>
    <w:rsid w:val="00636398"/>
    <w:rsid w:val="006368D3"/>
    <w:rsid w:val="00637466"/>
    <w:rsid w:val="006377EC"/>
    <w:rsid w:val="00637CF0"/>
    <w:rsid w:val="0064151F"/>
    <w:rsid w:val="00641533"/>
    <w:rsid w:val="0064208D"/>
    <w:rsid w:val="00643475"/>
    <w:rsid w:val="0064396A"/>
    <w:rsid w:val="0064624E"/>
    <w:rsid w:val="00650AB9"/>
    <w:rsid w:val="00655733"/>
    <w:rsid w:val="00655ACD"/>
    <w:rsid w:val="00656A92"/>
    <w:rsid w:val="00656B94"/>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198"/>
    <w:rsid w:val="00683ECE"/>
    <w:rsid w:val="006924BE"/>
    <w:rsid w:val="00695FC2"/>
    <w:rsid w:val="00696949"/>
    <w:rsid w:val="00697052"/>
    <w:rsid w:val="00697890"/>
    <w:rsid w:val="00697F07"/>
    <w:rsid w:val="006A0706"/>
    <w:rsid w:val="006A46FB"/>
    <w:rsid w:val="006A5E28"/>
    <w:rsid w:val="006A697B"/>
    <w:rsid w:val="006A7AFF"/>
    <w:rsid w:val="006B1816"/>
    <w:rsid w:val="006B2099"/>
    <w:rsid w:val="006B2DAE"/>
    <w:rsid w:val="006B50CF"/>
    <w:rsid w:val="006C03B8"/>
    <w:rsid w:val="006C5EC9"/>
    <w:rsid w:val="006C6059"/>
    <w:rsid w:val="006C6FD9"/>
    <w:rsid w:val="006C7522"/>
    <w:rsid w:val="006D5458"/>
    <w:rsid w:val="006D6F08"/>
    <w:rsid w:val="006E062C"/>
    <w:rsid w:val="006E28B7"/>
    <w:rsid w:val="006E3310"/>
    <w:rsid w:val="006E4E39"/>
    <w:rsid w:val="006E565E"/>
    <w:rsid w:val="006E673D"/>
    <w:rsid w:val="006E7D3B"/>
    <w:rsid w:val="006F1548"/>
    <w:rsid w:val="006F1B70"/>
    <w:rsid w:val="006F341D"/>
    <w:rsid w:val="006F3B7B"/>
    <w:rsid w:val="006F3CDE"/>
    <w:rsid w:val="006F58D4"/>
    <w:rsid w:val="0070346E"/>
    <w:rsid w:val="00704EDB"/>
    <w:rsid w:val="0070537F"/>
    <w:rsid w:val="00706101"/>
    <w:rsid w:val="00707072"/>
    <w:rsid w:val="00707D61"/>
    <w:rsid w:val="00712287"/>
    <w:rsid w:val="00712772"/>
    <w:rsid w:val="00712E19"/>
    <w:rsid w:val="007148D3"/>
    <w:rsid w:val="00715B9A"/>
    <w:rsid w:val="00721593"/>
    <w:rsid w:val="00724906"/>
    <w:rsid w:val="00726EA6"/>
    <w:rsid w:val="00727208"/>
    <w:rsid w:val="00727680"/>
    <w:rsid w:val="007348B1"/>
    <w:rsid w:val="00734B23"/>
    <w:rsid w:val="00735AF6"/>
    <w:rsid w:val="007362A6"/>
    <w:rsid w:val="00736D7D"/>
    <w:rsid w:val="00737CB1"/>
    <w:rsid w:val="00740231"/>
    <w:rsid w:val="00740E58"/>
    <w:rsid w:val="007417FF"/>
    <w:rsid w:val="0074405B"/>
    <w:rsid w:val="007445A0"/>
    <w:rsid w:val="007450A3"/>
    <w:rsid w:val="0074524B"/>
    <w:rsid w:val="00747D8B"/>
    <w:rsid w:val="00751228"/>
    <w:rsid w:val="007571E1"/>
    <w:rsid w:val="007604B2"/>
    <w:rsid w:val="00765281"/>
    <w:rsid w:val="00765651"/>
    <w:rsid w:val="00766BAD"/>
    <w:rsid w:val="007730BD"/>
    <w:rsid w:val="007755F2"/>
    <w:rsid w:val="00776971"/>
    <w:rsid w:val="0078177E"/>
    <w:rsid w:val="0078304C"/>
    <w:rsid w:val="00783673"/>
    <w:rsid w:val="00783838"/>
    <w:rsid w:val="00785490"/>
    <w:rsid w:val="007909BF"/>
    <w:rsid w:val="007925EA"/>
    <w:rsid w:val="00793A94"/>
    <w:rsid w:val="00793CD8"/>
    <w:rsid w:val="00794636"/>
    <w:rsid w:val="0079487B"/>
    <w:rsid w:val="00795C92"/>
    <w:rsid w:val="00796231"/>
    <w:rsid w:val="007A1CB3"/>
    <w:rsid w:val="007A306F"/>
    <w:rsid w:val="007A43A6"/>
    <w:rsid w:val="007A5622"/>
    <w:rsid w:val="007A58A6"/>
    <w:rsid w:val="007B3D2D"/>
    <w:rsid w:val="007B50AE"/>
    <w:rsid w:val="007B51DF"/>
    <w:rsid w:val="007B69D3"/>
    <w:rsid w:val="007B7192"/>
    <w:rsid w:val="007C05DD"/>
    <w:rsid w:val="007C3D18"/>
    <w:rsid w:val="007C60BF"/>
    <w:rsid w:val="007C6A07"/>
    <w:rsid w:val="007C75A1"/>
    <w:rsid w:val="007C77A5"/>
    <w:rsid w:val="007D04E5"/>
    <w:rsid w:val="007D251A"/>
    <w:rsid w:val="007D5901"/>
    <w:rsid w:val="007D7526"/>
    <w:rsid w:val="007E4610"/>
    <w:rsid w:val="007E4715"/>
    <w:rsid w:val="007E505B"/>
    <w:rsid w:val="007E7091"/>
    <w:rsid w:val="00803FAE"/>
    <w:rsid w:val="0080605F"/>
    <w:rsid w:val="00807786"/>
    <w:rsid w:val="00811FCB"/>
    <w:rsid w:val="008158D6"/>
    <w:rsid w:val="00816A6F"/>
    <w:rsid w:val="00817196"/>
    <w:rsid w:val="00817EDE"/>
    <w:rsid w:val="008235DB"/>
    <w:rsid w:val="00824AB4"/>
    <w:rsid w:val="00825C42"/>
    <w:rsid w:val="00825D25"/>
    <w:rsid w:val="00827D6F"/>
    <w:rsid w:val="008376AC"/>
    <w:rsid w:val="008444E8"/>
    <w:rsid w:val="00844E80"/>
    <w:rsid w:val="00846FE7"/>
    <w:rsid w:val="00850CEC"/>
    <w:rsid w:val="008512E5"/>
    <w:rsid w:val="00856911"/>
    <w:rsid w:val="008677FD"/>
    <w:rsid w:val="008706D4"/>
    <w:rsid w:val="00870F8A"/>
    <w:rsid w:val="008719A4"/>
    <w:rsid w:val="00871D23"/>
    <w:rsid w:val="008742E1"/>
    <w:rsid w:val="00874312"/>
    <w:rsid w:val="0087437C"/>
    <w:rsid w:val="00875CD7"/>
    <w:rsid w:val="00876B4D"/>
    <w:rsid w:val="00876FF3"/>
    <w:rsid w:val="00877F18"/>
    <w:rsid w:val="008810B0"/>
    <w:rsid w:val="00882919"/>
    <w:rsid w:val="008905A0"/>
    <w:rsid w:val="00894A88"/>
    <w:rsid w:val="00895386"/>
    <w:rsid w:val="008A21FF"/>
    <w:rsid w:val="008A2CE2"/>
    <w:rsid w:val="008A30AC"/>
    <w:rsid w:val="008A44B8"/>
    <w:rsid w:val="008A51A8"/>
    <w:rsid w:val="008A54C7"/>
    <w:rsid w:val="008A77D8"/>
    <w:rsid w:val="008B0483"/>
    <w:rsid w:val="008B120C"/>
    <w:rsid w:val="008B4D8B"/>
    <w:rsid w:val="008B51A0"/>
    <w:rsid w:val="008B592A"/>
    <w:rsid w:val="008B7B5C"/>
    <w:rsid w:val="008C0C99"/>
    <w:rsid w:val="008C2017"/>
    <w:rsid w:val="008C4958"/>
    <w:rsid w:val="008C4BAA"/>
    <w:rsid w:val="008C6AE8"/>
    <w:rsid w:val="008C7573"/>
    <w:rsid w:val="008D231C"/>
    <w:rsid w:val="008D34F1"/>
    <w:rsid w:val="008D39D8"/>
    <w:rsid w:val="008D39EE"/>
    <w:rsid w:val="008D63EB"/>
    <w:rsid w:val="008D6D1A"/>
    <w:rsid w:val="008E065E"/>
    <w:rsid w:val="008E0927"/>
    <w:rsid w:val="008E1909"/>
    <w:rsid w:val="008E27D5"/>
    <w:rsid w:val="008F0788"/>
    <w:rsid w:val="008F1EAB"/>
    <w:rsid w:val="008F33DC"/>
    <w:rsid w:val="008F477F"/>
    <w:rsid w:val="008F7773"/>
    <w:rsid w:val="00902350"/>
    <w:rsid w:val="0090336B"/>
    <w:rsid w:val="009053AA"/>
    <w:rsid w:val="00906939"/>
    <w:rsid w:val="00910847"/>
    <w:rsid w:val="00910B7D"/>
    <w:rsid w:val="00911DFB"/>
    <w:rsid w:val="00912CA1"/>
    <w:rsid w:val="009139D9"/>
    <w:rsid w:val="00914AD8"/>
    <w:rsid w:val="00916079"/>
    <w:rsid w:val="00917CE9"/>
    <w:rsid w:val="00920BF2"/>
    <w:rsid w:val="00922010"/>
    <w:rsid w:val="00931BD9"/>
    <w:rsid w:val="009368F3"/>
    <w:rsid w:val="00941636"/>
    <w:rsid w:val="00943742"/>
    <w:rsid w:val="00945C05"/>
    <w:rsid w:val="0094673D"/>
    <w:rsid w:val="00946945"/>
    <w:rsid w:val="00947713"/>
    <w:rsid w:val="00950DE7"/>
    <w:rsid w:val="00952E2A"/>
    <w:rsid w:val="00953920"/>
    <w:rsid w:val="00953D47"/>
    <w:rsid w:val="0095681E"/>
    <w:rsid w:val="009572D4"/>
    <w:rsid w:val="00961921"/>
    <w:rsid w:val="0096430A"/>
    <w:rsid w:val="00964ED1"/>
    <w:rsid w:val="0096554B"/>
    <w:rsid w:val="0096584A"/>
    <w:rsid w:val="0096738F"/>
    <w:rsid w:val="00970D08"/>
    <w:rsid w:val="00971F08"/>
    <w:rsid w:val="00972E9B"/>
    <w:rsid w:val="00975BE9"/>
    <w:rsid w:val="0097603D"/>
    <w:rsid w:val="00976949"/>
    <w:rsid w:val="00980477"/>
    <w:rsid w:val="009824AF"/>
    <w:rsid w:val="00985253"/>
    <w:rsid w:val="009853B3"/>
    <w:rsid w:val="00990630"/>
    <w:rsid w:val="00991761"/>
    <w:rsid w:val="00993365"/>
    <w:rsid w:val="00994DCA"/>
    <w:rsid w:val="009960EC"/>
    <w:rsid w:val="009965E3"/>
    <w:rsid w:val="00996C8D"/>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FD3"/>
    <w:rsid w:val="00A048A8"/>
    <w:rsid w:val="00A04F49"/>
    <w:rsid w:val="00A13E54"/>
    <w:rsid w:val="00A17F63"/>
    <w:rsid w:val="00A2193B"/>
    <w:rsid w:val="00A2351A"/>
    <w:rsid w:val="00A264A9"/>
    <w:rsid w:val="00A27785"/>
    <w:rsid w:val="00A30187"/>
    <w:rsid w:val="00A3448A"/>
    <w:rsid w:val="00A3499A"/>
    <w:rsid w:val="00A36297"/>
    <w:rsid w:val="00A41E2B"/>
    <w:rsid w:val="00A45B74"/>
    <w:rsid w:val="00A52E1D"/>
    <w:rsid w:val="00A61499"/>
    <w:rsid w:val="00A62A1B"/>
    <w:rsid w:val="00A62A77"/>
    <w:rsid w:val="00A63483"/>
    <w:rsid w:val="00A657D7"/>
    <w:rsid w:val="00A660AC"/>
    <w:rsid w:val="00A67E6C"/>
    <w:rsid w:val="00A71B99"/>
    <w:rsid w:val="00A739D0"/>
    <w:rsid w:val="00A761D4"/>
    <w:rsid w:val="00A77EC4"/>
    <w:rsid w:val="00A84995"/>
    <w:rsid w:val="00A92879"/>
    <w:rsid w:val="00A9442A"/>
    <w:rsid w:val="00AA016F"/>
    <w:rsid w:val="00AA1ED6"/>
    <w:rsid w:val="00AA2E31"/>
    <w:rsid w:val="00AA4F66"/>
    <w:rsid w:val="00AA51D6"/>
    <w:rsid w:val="00AB0BC8"/>
    <w:rsid w:val="00AB11CA"/>
    <w:rsid w:val="00AB14D9"/>
    <w:rsid w:val="00AB4AB8"/>
    <w:rsid w:val="00AB655E"/>
    <w:rsid w:val="00AC007F"/>
    <w:rsid w:val="00AC0D07"/>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16E2F"/>
    <w:rsid w:val="00B20256"/>
    <w:rsid w:val="00B20D09"/>
    <w:rsid w:val="00B2763F"/>
    <w:rsid w:val="00B27AAC"/>
    <w:rsid w:val="00B30929"/>
    <w:rsid w:val="00B30F5C"/>
    <w:rsid w:val="00B35A27"/>
    <w:rsid w:val="00B372AA"/>
    <w:rsid w:val="00B3773C"/>
    <w:rsid w:val="00B40445"/>
    <w:rsid w:val="00B4084F"/>
    <w:rsid w:val="00B41888"/>
    <w:rsid w:val="00B42BDB"/>
    <w:rsid w:val="00B45A52"/>
    <w:rsid w:val="00B46175"/>
    <w:rsid w:val="00B62AAA"/>
    <w:rsid w:val="00B632A8"/>
    <w:rsid w:val="00B6604E"/>
    <w:rsid w:val="00B664C7"/>
    <w:rsid w:val="00B739F6"/>
    <w:rsid w:val="00B76912"/>
    <w:rsid w:val="00B81A6C"/>
    <w:rsid w:val="00B830DF"/>
    <w:rsid w:val="00B85DE5"/>
    <w:rsid w:val="00B90F73"/>
    <w:rsid w:val="00B93B59"/>
    <w:rsid w:val="00B93BDE"/>
    <w:rsid w:val="00B9406A"/>
    <w:rsid w:val="00BA02B0"/>
    <w:rsid w:val="00BA2280"/>
    <w:rsid w:val="00BA22CC"/>
    <w:rsid w:val="00BA2A08"/>
    <w:rsid w:val="00BA56D2"/>
    <w:rsid w:val="00BA76E0"/>
    <w:rsid w:val="00BB2A25"/>
    <w:rsid w:val="00BB51E9"/>
    <w:rsid w:val="00BB6624"/>
    <w:rsid w:val="00BC0558"/>
    <w:rsid w:val="00BC0FDC"/>
    <w:rsid w:val="00BC3053"/>
    <w:rsid w:val="00BC32C2"/>
    <w:rsid w:val="00BC4D2E"/>
    <w:rsid w:val="00BD48AC"/>
    <w:rsid w:val="00BD5F1A"/>
    <w:rsid w:val="00BE1234"/>
    <w:rsid w:val="00BE1FA0"/>
    <w:rsid w:val="00BE2FA6"/>
    <w:rsid w:val="00BE333F"/>
    <w:rsid w:val="00BE7406"/>
    <w:rsid w:val="00BE7603"/>
    <w:rsid w:val="00BF3279"/>
    <w:rsid w:val="00BF74C7"/>
    <w:rsid w:val="00C015F1"/>
    <w:rsid w:val="00C01F33"/>
    <w:rsid w:val="00C02CC6"/>
    <w:rsid w:val="00C040F7"/>
    <w:rsid w:val="00C041B0"/>
    <w:rsid w:val="00C044AB"/>
    <w:rsid w:val="00C05706"/>
    <w:rsid w:val="00C064C1"/>
    <w:rsid w:val="00C07377"/>
    <w:rsid w:val="00C10478"/>
    <w:rsid w:val="00C12107"/>
    <w:rsid w:val="00C14D4B"/>
    <w:rsid w:val="00C154BB"/>
    <w:rsid w:val="00C23958"/>
    <w:rsid w:val="00C268E5"/>
    <w:rsid w:val="00C26FAA"/>
    <w:rsid w:val="00C279B5"/>
    <w:rsid w:val="00C27C45"/>
    <w:rsid w:val="00C31230"/>
    <w:rsid w:val="00C3719D"/>
    <w:rsid w:val="00C44B3E"/>
    <w:rsid w:val="00C54995"/>
    <w:rsid w:val="00C54D41"/>
    <w:rsid w:val="00C57436"/>
    <w:rsid w:val="00C60783"/>
    <w:rsid w:val="00C64672"/>
    <w:rsid w:val="00C67E33"/>
    <w:rsid w:val="00C702F7"/>
    <w:rsid w:val="00C70697"/>
    <w:rsid w:val="00C7161F"/>
    <w:rsid w:val="00C72EF4"/>
    <w:rsid w:val="00C75D2F"/>
    <w:rsid w:val="00C767BE"/>
    <w:rsid w:val="00C76963"/>
    <w:rsid w:val="00C76E3C"/>
    <w:rsid w:val="00C81568"/>
    <w:rsid w:val="00C85059"/>
    <w:rsid w:val="00C9027A"/>
    <w:rsid w:val="00C9068E"/>
    <w:rsid w:val="00C93C4B"/>
    <w:rsid w:val="00C944AB"/>
    <w:rsid w:val="00C95B40"/>
    <w:rsid w:val="00CA1ED8"/>
    <w:rsid w:val="00CB1F63"/>
    <w:rsid w:val="00CB7170"/>
    <w:rsid w:val="00CB7683"/>
    <w:rsid w:val="00CC040E"/>
    <w:rsid w:val="00CC111F"/>
    <w:rsid w:val="00CC2011"/>
    <w:rsid w:val="00CC3EA0"/>
    <w:rsid w:val="00CC7B45"/>
    <w:rsid w:val="00CD1188"/>
    <w:rsid w:val="00CD2ED1"/>
    <w:rsid w:val="00CD337B"/>
    <w:rsid w:val="00CD74F7"/>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2E68"/>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5BAF"/>
    <w:rsid w:val="00D5600D"/>
    <w:rsid w:val="00D576CA"/>
    <w:rsid w:val="00D60E13"/>
    <w:rsid w:val="00D61AF5"/>
    <w:rsid w:val="00D62CD5"/>
    <w:rsid w:val="00D6435F"/>
    <w:rsid w:val="00D652B5"/>
    <w:rsid w:val="00D66155"/>
    <w:rsid w:val="00D67B58"/>
    <w:rsid w:val="00D708B0"/>
    <w:rsid w:val="00D70E73"/>
    <w:rsid w:val="00D77B1D"/>
    <w:rsid w:val="00D8021F"/>
    <w:rsid w:val="00D80383"/>
    <w:rsid w:val="00D80ED5"/>
    <w:rsid w:val="00D823C6"/>
    <w:rsid w:val="00D86CA3"/>
    <w:rsid w:val="00D871CE"/>
    <w:rsid w:val="00D913C4"/>
    <w:rsid w:val="00D9196D"/>
    <w:rsid w:val="00D92982"/>
    <w:rsid w:val="00DA305E"/>
    <w:rsid w:val="00DA5007"/>
    <w:rsid w:val="00DA5417"/>
    <w:rsid w:val="00DA56E8"/>
    <w:rsid w:val="00DA78C8"/>
    <w:rsid w:val="00DB0A9F"/>
    <w:rsid w:val="00DB2C55"/>
    <w:rsid w:val="00DB377D"/>
    <w:rsid w:val="00DB47F4"/>
    <w:rsid w:val="00DC2D36"/>
    <w:rsid w:val="00DC33F1"/>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3C24"/>
    <w:rsid w:val="00E34188"/>
    <w:rsid w:val="00E345CD"/>
    <w:rsid w:val="00E34B6E"/>
    <w:rsid w:val="00E34D69"/>
    <w:rsid w:val="00E35559"/>
    <w:rsid w:val="00E3723A"/>
    <w:rsid w:val="00E37860"/>
    <w:rsid w:val="00E41A04"/>
    <w:rsid w:val="00E446F1"/>
    <w:rsid w:val="00E46886"/>
    <w:rsid w:val="00E47264"/>
    <w:rsid w:val="00E47AEF"/>
    <w:rsid w:val="00E53B75"/>
    <w:rsid w:val="00E54E3B"/>
    <w:rsid w:val="00E57565"/>
    <w:rsid w:val="00E577AB"/>
    <w:rsid w:val="00E61626"/>
    <w:rsid w:val="00E63838"/>
    <w:rsid w:val="00E64434"/>
    <w:rsid w:val="00E67C51"/>
    <w:rsid w:val="00E72EFC"/>
    <w:rsid w:val="00E758EC"/>
    <w:rsid w:val="00E7666D"/>
    <w:rsid w:val="00E8234C"/>
    <w:rsid w:val="00E83AA9"/>
    <w:rsid w:val="00E85928"/>
    <w:rsid w:val="00E87822"/>
    <w:rsid w:val="00E90395"/>
    <w:rsid w:val="00E90E49"/>
    <w:rsid w:val="00E917F9"/>
    <w:rsid w:val="00E9291C"/>
    <w:rsid w:val="00E93FFE"/>
    <w:rsid w:val="00E94F8A"/>
    <w:rsid w:val="00EA6F9F"/>
    <w:rsid w:val="00EA7A41"/>
    <w:rsid w:val="00EB077B"/>
    <w:rsid w:val="00EB0F88"/>
    <w:rsid w:val="00EB1AA4"/>
    <w:rsid w:val="00EB4EA2"/>
    <w:rsid w:val="00EB78CB"/>
    <w:rsid w:val="00EC00D0"/>
    <w:rsid w:val="00EC27C6"/>
    <w:rsid w:val="00EC4207"/>
    <w:rsid w:val="00EC5653"/>
    <w:rsid w:val="00EC60B5"/>
    <w:rsid w:val="00EC71CE"/>
    <w:rsid w:val="00ED02D9"/>
    <w:rsid w:val="00ED1006"/>
    <w:rsid w:val="00ED4E41"/>
    <w:rsid w:val="00EF18FE"/>
    <w:rsid w:val="00EF5787"/>
    <w:rsid w:val="00EF60D0"/>
    <w:rsid w:val="00F0528D"/>
    <w:rsid w:val="00F06C67"/>
    <w:rsid w:val="00F06DFD"/>
    <w:rsid w:val="00F071D1"/>
    <w:rsid w:val="00F07533"/>
    <w:rsid w:val="00F10629"/>
    <w:rsid w:val="00F15FA5"/>
    <w:rsid w:val="00F209B7"/>
    <w:rsid w:val="00F23428"/>
    <w:rsid w:val="00F2376F"/>
    <w:rsid w:val="00F23D74"/>
    <w:rsid w:val="00F243D8"/>
    <w:rsid w:val="00F30828"/>
    <w:rsid w:val="00F313D6"/>
    <w:rsid w:val="00F3210F"/>
    <w:rsid w:val="00F36DD2"/>
    <w:rsid w:val="00F40F0C"/>
    <w:rsid w:val="00F44C01"/>
    <w:rsid w:val="00F4766C"/>
    <w:rsid w:val="00F507D1"/>
    <w:rsid w:val="00F51196"/>
    <w:rsid w:val="00F519CE"/>
    <w:rsid w:val="00F51ADA"/>
    <w:rsid w:val="00F52993"/>
    <w:rsid w:val="00F57D6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A2"/>
    <w:rsid w:val="00F96985"/>
    <w:rsid w:val="00F97838"/>
    <w:rsid w:val="00FA2BB3"/>
    <w:rsid w:val="00FA3422"/>
    <w:rsid w:val="00FB4C80"/>
    <w:rsid w:val="00FB6A6A"/>
    <w:rsid w:val="00FC4AD0"/>
    <w:rsid w:val="00FC6BCA"/>
    <w:rsid w:val="00FC7429"/>
    <w:rsid w:val="00FD07F6"/>
    <w:rsid w:val="00FD1EC8"/>
    <w:rsid w:val="00FD3FB3"/>
    <w:rsid w:val="00FD47ED"/>
    <w:rsid w:val="00FD74DB"/>
    <w:rsid w:val="00FD7660"/>
    <w:rsid w:val="00FE0655"/>
    <w:rsid w:val="00FE2365"/>
    <w:rsid w:val="00FE4C7B"/>
    <w:rsid w:val="00FE50CE"/>
    <w:rsid w:val="00FE7336"/>
    <w:rsid w:val="00FE787C"/>
    <w:rsid w:val="00FF35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694A3"/>
  <w15:docId w15:val="{EFA58DA2-4CA7-4BF6-9A92-7B34A8D74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82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818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8182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1827"/>
    <w:pPr>
      <w:numPr>
        <w:ilvl w:val="2"/>
      </w:numPr>
      <w:spacing w:before="120"/>
      <w:outlineLvl w:val="2"/>
    </w:pPr>
    <w:rPr>
      <w:sz w:val="28"/>
      <w:szCs w:val="28"/>
    </w:rPr>
  </w:style>
  <w:style w:type="paragraph" w:styleId="Heading4">
    <w:name w:val="heading 4"/>
    <w:basedOn w:val="Heading3"/>
    <w:next w:val="Normal"/>
    <w:qFormat/>
    <w:rsid w:val="00081827"/>
    <w:pPr>
      <w:numPr>
        <w:ilvl w:val="3"/>
      </w:numPr>
      <w:outlineLvl w:val="3"/>
    </w:pPr>
    <w:rPr>
      <w:sz w:val="24"/>
      <w:szCs w:val="24"/>
    </w:rPr>
  </w:style>
  <w:style w:type="paragraph" w:styleId="Heading5">
    <w:name w:val="heading 5"/>
    <w:basedOn w:val="Heading4"/>
    <w:next w:val="Normal"/>
    <w:qFormat/>
    <w:rsid w:val="00081827"/>
    <w:pPr>
      <w:numPr>
        <w:ilvl w:val="4"/>
      </w:numPr>
      <w:outlineLvl w:val="4"/>
    </w:pPr>
    <w:rPr>
      <w:sz w:val="22"/>
      <w:szCs w:val="22"/>
    </w:rPr>
  </w:style>
  <w:style w:type="paragraph" w:styleId="Heading6">
    <w:name w:val="heading 6"/>
    <w:basedOn w:val="Normal"/>
    <w:next w:val="Normal"/>
    <w:qFormat/>
    <w:rsid w:val="00081827"/>
    <w:pPr>
      <w:keepNext/>
      <w:keepLines/>
      <w:numPr>
        <w:ilvl w:val="5"/>
        <w:numId w:val="1"/>
      </w:numPr>
      <w:spacing w:before="120"/>
      <w:outlineLvl w:val="5"/>
    </w:pPr>
    <w:rPr>
      <w:rFonts w:cs="Arial"/>
    </w:rPr>
  </w:style>
  <w:style w:type="paragraph" w:styleId="Heading7">
    <w:name w:val="heading 7"/>
    <w:basedOn w:val="Normal"/>
    <w:next w:val="Normal"/>
    <w:qFormat/>
    <w:rsid w:val="00081827"/>
    <w:pPr>
      <w:keepNext/>
      <w:keepLines/>
      <w:numPr>
        <w:ilvl w:val="6"/>
        <w:numId w:val="1"/>
      </w:numPr>
      <w:spacing w:before="120"/>
      <w:outlineLvl w:val="6"/>
    </w:pPr>
    <w:rPr>
      <w:rFonts w:cs="Arial"/>
    </w:rPr>
  </w:style>
  <w:style w:type="paragraph" w:styleId="Heading8">
    <w:name w:val="heading 8"/>
    <w:basedOn w:val="Heading7"/>
    <w:next w:val="Normal"/>
    <w:qFormat/>
    <w:rsid w:val="00081827"/>
    <w:pPr>
      <w:numPr>
        <w:ilvl w:val="7"/>
      </w:numPr>
      <w:outlineLvl w:val="7"/>
    </w:pPr>
  </w:style>
  <w:style w:type="paragraph" w:styleId="Heading9">
    <w:name w:val="heading 9"/>
    <w:basedOn w:val="Heading8"/>
    <w:next w:val="Normal"/>
    <w:qFormat/>
    <w:rsid w:val="000818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1827"/>
    <w:pPr>
      <w:spacing w:before="180"/>
      <w:ind w:left="2693" w:hanging="2693"/>
    </w:pPr>
    <w:rPr>
      <w:b w:val="0"/>
      <w:bCs/>
    </w:rPr>
  </w:style>
  <w:style w:type="paragraph" w:styleId="TOC1">
    <w:name w:val="toc 1"/>
    <w:aliases w:val="Observation TOC2"/>
    <w:uiPriority w:val="39"/>
    <w:rsid w:val="0008182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81827"/>
    <w:pPr>
      <w:keepNext/>
      <w:keepLines/>
      <w:spacing w:before="180"/>
      <w:jc w:val="center"/>
    </w:pPr>
  </w:style>
  <w:style w:type="paragraph" w:styleId="Caption">
    <w:name w:val="caption"/>
    <w:basedOn w:val="Normal"/>
    <w:next w:val="Normal"/>
    <w:qFormat/>
    <w:rsid w:val="00081827"/>
    <w:pPr>
      <w:spacing w:after="240"/>
      <w:jc w:val="center"/>
    </w:pPr>
    <w:rPr>
      <w:b/>
      <w:bCs/>
    </w:rPr>
  </w:style>
  <w:style w:type="paragraph" w:styleId="TOC5">
    <w:name w:val="toc 5"/>
    <w:aliases w:val="Observation TOC"/>
    <w:basedOn w:val="TOC4"/>
    <w:semiHidden/>
    <w:rsid w:val="00081827"/>
    <w:pPr>
      <w:tabs>
        <w:tab w:val="right" w:pos="1701"/>
      </w:tabs>
      <w:ind w:left="1701" w:hanging="1701"/>
    </w:pPr>
  </w:style>
  <w:style w:type="paragraph" w:styleId="TOC4">
    <w:name w:val="toc 4"/>
    <w:basedOn w:val="TOC3"/>
    <w:semiHidden/>
    <w:rsid w:val="00081827"/>
    <w:pPr>
      <w:ind w:left="1418" w:hanging="1418"/>
    </w:pPr>
  </w:style>
  <w:style w:type="paragraph" w:styleId="TOC3">
    <w:name w:val="toc 3"/>
    <w:basedOn w:val="TOC2"/>
    <w:semiHidden/>
    <w:rsid w:val="00081827"/>
    <w:pPr>
      <w:ind w:left="1134" w:hanging="1134"/>
    </w:pPr>
  </w:style>
  <w:style w:type="paragraph" w:styleId="TOC2">
    <w:name w:val="toc 2"/>
    <w:basedOn w:val="TOC1"/>
    <w:semiHidden/>
    <w:rsid w:val="00081827"/>
    <w:pPr>
      <w:keepNext w:val="0"/>
      <w:spacing w:before="0"/>
      <w:ind w:left="851" w:hanging="851"/>
    </w:pPr>
    <w:rPr>
      <w:szCs w:val="20"/>
    </w:rPr>
  </w:style>
  <w:style w:type="paragraph" w:styleId="Index2">
    <w:name w:val="index 2"/>
    <w:basedOn w:val="Index1"/>
    <w:semiHidden/>
    <w:rsid w:val="00081827"/>
    <w:pPr>
      <w:ind w:left="284"/>
    </w:pPr>
  </w:style>
  <w:style w:type="paragraph" w:styleId="Index1">
    <w:name w:val="index 1"/>
    <w:basedOn w:val="Normal"/>
    <w:semiHidden/>
    <w:rsid w:val="00081827"/>
    <w:pPr>
      <w:keepLines/>
      <w:spacing w:after="0"/>
    </w:pPr>
  </w:style>
  <w:style w:type="paragraph" w:styleId="DocumentMap">
    <w:name w:val="Document Map"/>
    <w:basedOn w:val="Normal"/>
    <w:semiHidden/>
    <w:rsid w:val="00081827"/>
    <w:pPr>
      <w:shd w:val="clear" w:color="auto" w:fill="000080"/>
    </w:pPr>
    <w:rPr>
      <w:rFonts w:ascii="Tahoma" w:hAnsi="Tahoma" w:cs="Tahoma"/>
    </w:rPr>
  </w:style>
  <w:style w:type="paragraph" w:styleId="ListNumber2">
    <w:name w:val="List Number 2"/>
    <w:basedOn w:val="ListNumber"/>
    <w:rsid w:val="00081827"/>
    <w:pPr>
      <w:ind w:left="851"/>
    </w:pPr>
  </w:style>
  <w:style w:type="paragraph" w:styleId="ListNumber">
    <w:name w:val="List Number"/>
    <w:basedOn w:val="List"/>
    <w:rsid w:val="00081827"/>
  </w:style>
  <w:style w:type="paragraph" w:styleId="List">
    <w:name w:val="List"/>
    <w:basedOn w:val="Normal"/>
    <w:rsid w:val="00081827"/>
    <w:pPr>
      <w:ind w:left="568" w:hanging="284"/>
    </w:pPr>
  </w:style>
  <w:style w:type="paragraph" w:styleId="Header">
    <w:name w:val="header"/>
    <w:rsid w:val="0008182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81827"/>
    <w:rPr>
      <w:b/>
      <w:bCs/>
      <w:position w:val="6"/>
      <w:sz w:val="16"/>
      <w:szCs w:val="16"/>
    </w:rPr>
  </w:style>
  <w:style w:type="paragraph" w:styleId="FootnoteText">
    <w:name w:val="footnote text"/>
    <w:basedOn w:val="Normal"/>
    <w:semiHidden/>
    <w:rsid w:val="00081827"/>
    <w:pPr>
      <w:keepLines/>
      <w:spacing w:after="0"/>
      <w:ind w:left="454" w:hanging="454"/>
    </w:pPr>
    <w:rPr>
      <w:sz w:val="16"/>
      <w:szCs w:val="16"/>
    </w:rPr>
  </w:style>
  <w:style w:type="paragraph" w:customStyle="1" w:styleId="3GPPHeader">
    <w:name w:val="3GPP_Header"/>
    <w:basedOn w:val="Normal"/>
    <w:rsid w:val="00081827"/>
    <w:pPr>
      <w:tabs>
        <w:tab w:val="left" w:pos="1701"/>
        <w:tab w:val="right" w:pos="9639"/>
      </w:tabs>
      <w:spacing w:after="240"/>
    </w:pPr>
    <w:rPr>
      <w:b/>
      <w:sz w:val="24"/>
    </w:rPr>
  </w:style>
  <w:style w:type="paragraph" w:styleId="TOC9">
    <w:name w:val="toc 9"/>
    <w:basedOn w:val="TOC8"/>
    <w:semiHidden/>
    <w:rsid w:val="00081827"/>
    <w:pPr>
      <w:ind w:left="1418" w:hanging="1418"/>
    </w:pPr>
  </w:style>
  <w:style w:type="paragraph" w:styleId="TOC6">
    <w:name w:val="toc 6"/>
    <w:basedOn w:val="TOC5"/>
    <w:next w:val="Normal"/>
    <w:semiHidden/>
    <w:rsid w:val="00081827"/>
    <w:pPr>
      <w:ind w:left="1985" w:hanging="1985"/>
    </w:pPr>
  </w:style>
  <w:style w:type="paragraph" w:styleId="TOC7">
    <w:name w:val="toc 7"/>
    <w:basedOn w:val="TOC6"/>
    <w:next w:val="Normal"/>
    <w:semiHidden/>
    <w:rsid w:val="00081827"/>
    <w:pPr>
      <w:ind w:left="2268" w:hanging="2268"/>
    </w:pPr>
  </w:style>
  <w:style w:type="paragraph" w:styleId="ListBullet2">
    <w:name w:val="List Bullet 2"/>
    <w:basedOn w:val="ListBullet"/>
    <w:rsid w:val="00081827"/>
    <w:pPr>
      <w:numPr>
        <w:numId w:val="6"/>
      </w:numPr>
    </w:pPr>
  </w:style>
  <w:style w:type="paragraph" w:styleId="ListBullet">
    <w:name w:val="List Bullet"/>
    <w:basedOn w:val="BodyText"/>
    <w:rsid w:val="00081827"/>
    <w:pPr>
      <w:numPr>
        <w:numId w:val="5"/>
      </w:numPr>
    </w:pPr>
  </w:style>
  <w:style w:type="paragraph" w:styleId="ListBullet3">
    <w:name w:val="List Bullet 3"/>
    <w:basedOn w:val="ListBullet2"/>
    <w:rsid w:val="00081827"/>
    <w:pPr>
      <w:numPr>
        <w:numId w:val="7"/>
      </w:numPr>
    </w:pPr>
  </w:style>
  <w:style w:type="paragraph" w:customStyle="1" w:styleId="EQ">
    <w:name w:val="EQ"/>
    <w:basedOn w:val="Normal"/>
    <w:next w:val="Normal"/>
    <w:rsid w:val="00081827"/>
    <w:pPr>
      <w:keepLines/>
      <w:tabs>
        <w:tab w:val="center" w:pos="4536"/>
        <w:tab w:val="right" w:pos="9072"/>
      </w:tabs>
      <w:spacing w:after="180"/>
      <w:jc w:val="left"/>
    </w:pPr>
    <w:rPr>
      <w:noProof/>
      <w:lang w:eastAsia="en-US"/>
    </w:rPr>
  </w:style>
  <w:style w:type="paragraph" w:styleId="List2">
    <w:name w:val="List 2"/>
    <w:basedOn w:val="List"/>
    <w:rsid w:val="00081827"/>
    <w:pPr>
      <w:ind w:left="851"/>
    </w:pPr>
  </w:style>
  <w:style w:type="paragraph" w:styleId="List3">
    <w:name w:val="List 3"/>
    <w:basedOn w:val="List2"/>
    <w:rsid w:val="00081827"/>
    <w:pPr>
      <w:ind w:left="1135"/>
    </w:pPr>
  </w:style>
  <w:style w:type="paragraph" w:styleId="List4">
    <w:name w:val="List 4"/>
    <w:basedOn w:val="List3"/>
    <w:rsid w:val="00081827"/>
    <w:pPr>
      <w:ind w:left="1418"/>
    </w:pPr>
  </w:style>
  <w:style w:type="paragraph" w:styleId="List5">
    <w:name w:val="List 5"/>
    <w:basedOn w:val="List4"/>
    <w:rsid w:val="00081827"/>
    <w:pPr>
      <w:ind w:left="1702"/>
    </w:pPr>
  </w:style>
  <w:style w:type="paragraph" w:customStyle="1" w:styleId="EditorsNote">
    <w:name w:val="Editor's Note"/>
    <w:basedOn w:val="Normal"/>
    <w:rsid w:val="00081827"/>
    <w:pPr>
      <w:keepLines/>
      <w:spacing w:after="180"/>
      <w:ind w:left="1135" w:hanging="851"/>
      <w:jc w:val="left"/>
    </w:pPr>
    <w:rPr>
      <w:color w:val="FF0000"/>
      <w:lang w:eastAsia="en-US"/>
    </w:rPr>
  </w:style>
  <w:style w:type="paragraph" w:styleId="ListBullet4">
    <w:name w:val="List Bullet 4"/>
    <w:basedOn w:val="ListBullet3"/>
    <w:rsid w:val="00081827"/>
    <w:pPr>
      <w:numPr>
        <w:numId w:val="8"/>
      </w:numPr>
    </w:pPr>
  </w:style>
  <w:style w:type="paragraph" w:styleId="ListBullet5">
    <w:name w:val="List Bullet 5"/>
    <w:basedOn w:val="ListBullet4"/>
    <w:rsid w:val="00081827"/>
    <w:pPr>
      <w:numPr>
        <w:numId w:val="4"/>
      </w:numPr>
    </w:pPr>
  </w:style>
  <w:style w:type="paragraph" w:styleId="Footer">
    <w:name w:val="footer"/>
    <w:basedOn w:val="Header"/>
    <w:semiHidden/>
    <w:rsid w:val="00081827"/>
    <w:pPr>
      <w:jc w:val="center"/>
    </w:pPr>
    <w:rPr>
      <w:i/>
      <w:iCs/>
    </w:rPr>
  </w:style>
  <w:style w:type="paragraph" w:customStyle="1" w:styleId="Reference">
    <w:name w:val="Reference"/>
    <w:basedOn w:val="Normal"/>
    <w:qFormat/>
    <w:rsid w:val="00081827"/>
    <w:pPr>
      <w:numPr>
        <w:numId w:val="2"/>
      </w:numPr>
    </w:pPr>
  </w:style>
  <w:style w:type="paragraph" w:styleId="BalloonText">
    <w:name w:val="Balloon Text"/>
    <w:basedOn w:val="Normal"/>
    <w:semiHidden/>
    <w:rsid w:val="00081827"/>
    <w:rPr>
      <w:rFonts w:ascii="Tahoma" w:hAnsi="Tahoma" w:cs="Tahoma"/>
      <w:sz w:val="16"/>
      <w:szCs w:val="16"/>
    </w:rPr>
  </w:style>
  <w:style w:type="character" w:styleId="PageNumber">
    <w:name w:val="page number"/>
    <w:semiHidden/>
    <w:rsid w:val="00081827"/>
  </w:style>
  <w:style w:type="paragraph" w:styleId="BodyText">
    <w:name w:val="Body Text"/>
    <w:basedOn w:val="Normal"/>
    <w:link w:val="BodyTextChar"/>
    <w:rsid w:val="00081827"/>
  </w:style>
  <w:style w:type="character" w:styleId="Hyperlink">
    <w:name w:val="Hyperlink"/>
    <w:uiPriority w:val="99"/>
    <w:rsid w:val="00081827"/>
    <w:rPr>
      <w:color w:val="0000FF"/>
      <w:u w:val="single"/>
      <w:lang w:val="en-GB"/>
    </w:rPr>
  </w:style>
  <w:style w:type="character" w:styleId="FollowedHyperlink">
    <w:name w:val="FollowedHyperlink"/>
    <w:semiHidden/>
    <w:rsid w:val="00081827"/>
    <w:rPr>
      <w:color w:val="FF0000"/>
      <w:u w:val="single"/>
    </w:rPr>
  </w:style>
  <w:style w:type="character" w:styleId="CommentReference">
    <w:name w:val="annotation reference"/>
    <w:semiHidden/>
    <w:rsid w:val="00081827"/>
    <w:rPr>
      <w:sz w:val="16"/>
      <w:szCs w:val="16"/>
    </w:rPr>
  </w:style>
  <w:style w:type="paragraph" w:styleId="CommentText">
    <w:name w:val="annotation text"/>
    <w:basedOn w:val="Normal"/>
    <w:semiHidden/>
    <w:rsid w:val="00081827"/>
  </w:style>
  <w:style w:type="paragraph" w:styleId="CommentSubject">
    <w:name w:val="annotation subject"/>
    <w:basedOn w:val="CommentText"/>
    <w:next w:val="CommentText"/>
    <w:semiHidden/>
    <w:rsid w:val="00081827"/>
    <w:rPr>
      <w:b/>
      <w:bCs/>
    </w:rPr>
  </w:style>
  <w:style w:type="character" w:customStyle="1" w:styleId="Heading1Char">
    <w:name w:val="Heading 1 Char"/>
    <w:link w:val="Heading1"/>
    <w:rsid w:val="00081827"/>
    <w:rPr>
      <w:rFonts w:ascii="Arial" w:hAnsi="Arial" w:cs="Arial"/>
      <w:sz w:val="36"/>
      <w:szCs w:val="36"/>
      <w:lang w:val="en-GB"/>
    </w:rPr>
  </w:style>
  <w:style w:type="paragraph" w:customStyle="1" w:styleId="B1">
    <w:name w:val="B1"/>
    <w:basedOn w:val="List"/>
    <w:link w:val="B1Zchn"/>
    <w:qFormat/>
    <w:rsid w:val="00081827"/>
    <w:pPr>
      <w:spacing w:after="180"/>
      <w:jc w:val="left"/>
    </w:pPr>
    <w:rPr>
      <w:lang w:eastAsia="en-US"/>
    </w:rPr>
  </w:style>
  <w:style w:type="paragraph" w:customStyle="1" w:styleId="B2">
    <w:name w:val="B2"/>
    <w:basedOn w:val="List2"/>
    <w:qFormat/>
    <w:rsid w:val="00081827"/>
    <w:pPr>
      <w:spacing w:after="180"/>
      <w:jc w:val="left"/>
    </w:pPr>
    <w:rPr>
      <w:lang w:eastAsia="en-US"/>
    </w:rPr>
  </w:style>
  <w:style w:type="paragraph" w:customStyle="1" w:styleId="B3">
    <w:name w:val="B3"/>
    <w:basedOn w:val="List3"/>
    <w:qFormat/>
    <w:rsid w:val="00081827"/>
    <w:pPr>
      <w:spacing w:after="180"/>
      <w:jc w:val="left"/>
    </w:pPr>
    <w:rPr>
      <w:lang w:eastAsia="en-US"/>
    </w:rPr>
  </w:style>
  <w:style w:type="paragraph" w:customStyle="1" w:styleId="B4">
    <w:name w:val="B4"/>
    <w:basedOn w:val="List4"/>
    <w:qFormat/>
    <w:rsid w:val="00081827"/>
    <w:pPr>
      <w:spacing w:after="180"/>
      <w:jc w:val="left"/>
    </w:pPr>
    <w:rPr>
      <w:lang w:eastAsia="en-US"/>
    </w:rPr>
  </w:style>
  <w:style w:type="paragraph" w:customStyle="1" w:styleId="Proposal">
    <w:name w:val="Proposal"/>
    <w:basedOn w:val="Normal"/>
    <w:qFormat/>
    <w:rsid w:val="00081827"/>
    <w:pPr>
      <w:numPr>
        <w:numId w:val="3"/>
      </w:numPr>
      <w:tabs>
        <w:tab w:val="clear" w:pos="1304"/>
        <w:tab w:val="left" w:pos="1701"/>
      </w:tabs>
      <w:ind w:left="1701" w:hanging="1701"/>
    </w:pPr>
    <w:rPr>
      <w:b/>
      <w:bCs/>
    </w:rPr>
  </w:style>
  <w:style w:type="character" w:customStyle="1" w:styleId="BodyTextChar">
    <w:name w:val="Body Text Char"/>
    <w:link w:val="BodyText"/>
    <w:rsid w:val="00081827"/>
    <w:rPr>
      <w:rFonts w:ascii="Arial" w:hAnsi="Arial"/>
      <w:lang w:val="en-GB"/>
    </w:rPr>
  </w:style>
  <w:style w:type="paragraph" w:customStyle="1" w:styleId="B5">
    <w:name w:val="B5"/>
    <w:basedOn w:val="List5"/>
    <w:rsid w:val="00081827"/>
    <w:pPr>
      <w:spacing w:after="180"/>
      <w:jc w:val="left"/>
    </w:pPr>
    <w:rPr>
      <w:lang w:eastAsia="en-US"/>
    </w:rPr>
  </w:style>
  <w:style w:type="paragraph" w:customStyle="1" w:styleId="EX">
    <w:name w:val="EX"/>
    <w:basedOn w:val="Normal"/>
    <w:rsid w:val="00081827"/>
    <w:pPr>
      <w:keepLines/>
      <w:spacing w:after="180"/>
      <w:ind w:left="1702" w:hanging="1418"/>
      <w:jc w:val="left"/>
    </w:pPr>
    <w:rPr>
      <w:lang w:eastAsia="en-US"/>
    </w:rPr>
  </w:style>
  <w:style w:type="paragraph" w:customStyle="1" w:styleId="EW">
    <w:name w:val="EW"/>
    <w:basedOn w:val="EX"/>
    <w:rsid w:val="00081827"/>
    <w:pPr>
      <w:spacing w:after="0"/>
    </w:pPr>
  </w:style>
  <w:style w:type="paragraph" w:customStyle="1" w:styleId="TAL">
    <w:name w:val="TAL"/>
    <w:basedOn w:val="Normal"/>
    <w:link w:val="TALCar"/>
    <w:rsid w:val="00081827"/>
    <w:pPr>
      <w:keepNext/>
      <w:keepLines/>
      <w:spacing w:after="0"/>
      <w:jc w:val="left"/>
    </w:pPr>
    <w:rPr>
      <w:sz w:val="18"/>
      <w:lang w:eastAsia="en-US"/>
    </w:rPr>
  </w:style>
  <w:style w:type="paragraph" w:customStyle="1" w:styleId="TAC">
    <w:name w:val="TAC"/>
    <w:basedOn w:val="TAL"/>
    <w:rsid w:val="00081827"/>
    <w:pPr>
      <w:jc w:val="center"/>
    </w:pPr>
  </w:style>
  <w:style w:type="paragraph" w:customStyle="1" w:styleId="TAH">
    <w:name w:val="TAH"/>
    <w:basedOn w:val="TAC"/>
    <w:link w:val="TAHCar"/>
    <w:rsid w:val="00081827"/>
    <w:rPr>
      <w:b/>
    </w:rPr>
  </w:style>
  <w:style w:type="paragraph" w:customStyle="1" w:styleId="TAN">
    <w:name w:val="TAN"/>
    <w:basedOn w:val="TAL"/>
    <w:rsid w:val="00081827"/>
    <w:pPr>
      <w:ind w:left="851" w:hanging="851"/>
    </w:pPr>
  </w:style>
  <w:style w:type="paragraph" w:customStyle="1" w:styleId="TAR">
    <w:name w:val="TAR"/>
    <w:basedOn w:val="TAL"/>
    <w:rsid w:val="00081827"/>
    <w:pPr>
      <w:jc w:val="right"/>
    </w:pPr>
  </w:style>
  <w:style w:type="paragraph" w:customStyle="1" w:styleId="TH">
    <w:name w:val="TH"/>
    <w:basedOn w:val="Normal"/>
    <w:link w:val="THChar"/>
    <w:rsid w:val="00081827"/>
    <w:pPr>
      <w:keepNext/>
      <w:keepLines/>
      <w:spacing w:before="60" w:after="180"/>
      <w:jc w:val="center"/>
    </w:pPr>
    <w:rPr>
      <w:b/>
      <w:lang w:eastAsia="en-US"/>
    </w:rPr>
  </w:style>
  <w:style w:type="paragraph" w:customStyle="1" w:styleId="TF">
    <w:name w:val="TF"/>
    <w:basedOn w:val="TH"/>
    <w:rsid w:val="00081827"/>
    <w:pPr>
      <w:keepNext w:val="0"/>
      <w:spacing w:before="0" w:after="240"/>
    </w:pPr>
  </w:style>
  <w:style w:type="paragraph" w:customStyle="1" w:styleId="TT">
    <w:name w:val="TT"/>
    <w:basedOn w:val="Heading1"/>
    <w:next w:val="Normal"/>
    <w:rsid w:val="00081827"/>
    <w:pPr>
      <w:numPr>
        <w:numId w:val="0"/>
      </w:numPr>
      <w:ind w:left="1134" w:hanging="1134"/>
      <w:outlineLvl w:val="9"/>
    </w:pPr>
    <w:rPr>
      <w:rFonts w:cs="Times New Roman"/>
      <w:szCs w:val="20"/>
      <w:lang w:eastAsia="en-US"/>
    </w:rPr>
  </w:style>
  <w:style w:type="paragraph" w:customStyle="1" w:styleId="ZA">
    <w:name w:val="ZA"/>
    <w:rsid w:val="00081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1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818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818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81827"/>
  </w:style>
  <w:style w:type="paragraph" w:customStyle="1" w:styleId="ZH">
    <w:name w:val="ZH"/>
    <w:rsid w:val="000818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81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81827"/>
    <w:pPr>
      <w:framePr w:hRule="auto" w:wrap="notBeside" w:y="852"/>
    </w:pPr>
    <w:rPr>
      <w:i w:val="0"/>
      <w:sz w:val="40"/>
    </w:rPr>
  </w:style>
  <w:style w:type="paragraph" w:customStyle="1" w:styleId="ZU">
    <w:name w:val="ZU"/>
    <w:rsid w:val="00081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81827"/>
    <w:pPr>
      <w:framePr w:wrap="notBeside" w:y="16161"/>
    </w:pPr>
  </w:style>
  <w:style w:type="paragraph" w:customStyle="1" w:styleId="FP">
    <w:name w:val="FP"/>
    <w:basedOn w:val="Normal"/>
    <w:rsid w:val="00081827"/>
    <w:pPr>
      <w:spacing w:after="0"/>
      <w:jc w:val="left"/>
    </w:pPr>
    <w:rPr>
      <w:lang w:eastAsia="en-US"/>
    </w:rPr>
  </w:style>
  <w:style w:type="paragraph" w:customStyle="1" w:styleId="Observation">
    <w:name w:val="Observation"/>
    <w:basedOn w:val="Proposal"/>
    <w:qFormat/>
    <w:rsid w:val="00081827"/>
    <w:pPr>
      <w:numPr>
        <w:numId w:val="13"/>
      </w:numPr>
      <w:ind w:left="1701" w:hanging="1701"/>
    </w:pPr>
  </w:style>
  <w:style w:type="paragraph" w:styleId="TableofFigures">
    <w:name w:val="table of figures"/>
    <w:basedOn w:val="Normal"/>
    <w:next w:val="Normal"/>
    <w:uiPriority w:val="99"/>
    <w:rsid w:val="00081827"/>
    <w:pPr>
      <w:ind w:left="1418" w:hanging="1418"/>
      <w:jc w:val="left"/>
    </w:pPr>
    <w:rPr>
      <w:b/>
    </w:rPr>
  </w:style>
  <w:style w:type="paragraph" w:customStyle="1" w:styleId="CRCoverPage">
    <w:name w:val="CR Cover Page"/>
    <w:rsid w:val="00081827"/>
    <w:pPr>
      <w:spacing w:after="120"/>
    </w:pPr>
    <w:rPr>
      <w:rFonts w:ascii="Arial" w:hAnsi="Arial"/>
      <w:lang w:val="en-GB" w:eastAsia="en-US"/>
    </w:rPr>
  </w:style>
  <w:style w:type="paragraph" w:customStyle="1" w:styleId="Doc-text2">
    <w:name w:val="Doc-text2"/>
    <w:basedOn w:val="Normal"/>
    <w:link w:val="Doc-text2Char"/>
    <w:qFormat/>
    <w:rsid w:val="0079487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487B"/>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79487B"/>
    <w:pPr>
      <w:ind w:left="720"/>
      <w:contextualSpacing/>
    </w:pPr>
    <w:rPr>
      <w:rFonts w:eastAsia="Times New Roman"/>
    </w:rPr>
  </w:style>
  <w:style w:type="character" w:customStyle="1" w:styleId="B1Zchn">
    <w:name w:val="B1 Zchn"/>
    <w:link w:val="B1"/>
    <w:rsid w:val="00B16E2F"/>
    <w:rPr>
      <w:rFonts w:ascii="Arial" w:hAnsi="Arial"/>
      <w:lang w:val="en-GB" w:eastAsia="en-US"/>
    </w:rPr>
  </w:style>
  <w:style w:type="character" w:customStyle="1" w:styleId="TALCar">
    <w:name w:val="TAL Car"/>
    <w:link w:val="TAL"/>
    <w:rsid w:val="00244CFE"/>
    <w:rPr>
      <w:rFonts w:ascii="Arial" w:hAnsi="Arial"/>
      <w:sz w:val="18"/>
      <w:lang w:val="en-GB" w:eastAsia="en-US"/>
    </w:rPr>
  </w:style>
  <w:style w:type="character" w:customStyle="1" w:styleId="TAHCar">
    <w:name w:val="TAH Car"/>
    <w:link w:val="TAH"/>
    <w:locked/>
    <w:rsid w:val="00244CFE"/>
    <w:rPr>
      <w:rFonts w:ascii="Arial" w:hAnsi="Arial"/>
      <w:b/>
      <w:sz w:val="18"/>
      <w:lang w:val="en-GB" w:eastAsia="en-US"/>
    </w:rPr>
  </w:style>
  <w:style w:type="character" w:customStyle="1" w:styleId="THChar">
    <w:name w:val="TH Char"/>
    <w:link w:val="TH"/>
    <w:rsid w:val="00244CFE"/>
    <w:rPr>
      <w:rFonts w:ascii="Arial" w:hAnsi="Arial"/>
      <w:b/>
      <w:lang w:val="en-GB" w:eastAsia="en-US"/>
    </w:rPr>
  </w:style>
  <w:style w:type="paragraph" w:customStyle="1" w:styleId="PL">
    <w:name w:val="PL"/>
    <w:link w:val="PLChar"/>
    <w:rsid w:val="00244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244CFE"/>
    <w:rPr>
      <w:rFonts w:ascii="Courier New" w:eastAsia="Times New Roman" w:hAnsi="Courier New"/>
      <w:noProof/>
      <w:sz w:val="16"/>
      <w:lang w:eastAsia="en-US"/>
    </w:rPr>
  </w:style>
  <w:style w:type="character" w:customStyle="1" w:styleId="ListParagraphChar">
    <w:name w:val="List Paragraph Char"/>
    <w:aliases w:val="- Bullets Char,목록 단락 Char"/>
    <w:link w:val="ListParagraph"/>
    <w:uiPriority w:val="34"/>
    <w:qFormat/>
    <w:locked/>
    <w:rsid w:val="0045454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15644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5NUHHDQN7SK2-1476151046-15800</_dlc_DocId>
    <_dlc_DocIdUrl xmlns="f166a696-7b5b-4ccd-9f0c-ffde0cceec81">
      <Url>https://ericsson.sharepoint.com/sites/star/_layouts/15/DocIdRedir.aspx?ID=5NUHHDQN7SK2-1476151046-15800</Url>
      <Description>5NUHHDQN7SK2-1476151046-15800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4B0D2-B13D-4449-A046-3B55CBF284CE}">
  <ds:schemaRefs>
    <ds:schemaRef ds:uri="Microsoft.SharePoint.Taxonomy.ContentTypeSync"/>
  </ds:schemaRefs>
</ds:datastoreItem>
</file>

<file path=customXml/itemProps2.xml><?xml version="1.0" encoding="utf-8"?>
<ds:datastoreItem xmlns:ds="http://schemas.openxmlformats.org/officeDocument/2006/customXml" ds:itemID="{65B56587-4CC9-4D0B-A0CC-3F543086C1EE}">
  <ds:schemaRefs>
    <ds:schemaRef ds:uri="http://schemas.microsoft.com/sharepoint/events"/>
  </ds:schemaRefs>
</ds:datastoreItem>
</file>

<file path=customXml/itemProps3.xml><?xml version="1.0" encoding="utf-8"?>
<ds:datastoreItem xmlns:ds="http://schemas.openxmlformats.org/officeDocument/2006/customXml" ds:itemID="{EB12C727-5D02-4EE7-9B12-5EB7DB5C6A10}">
  <ds:schemaRefs>
    <ds:schemaRef ds:uri="http://schemas.microsoft.com/sharepoint/v3/contenttype/forms"/>
  </ds:schemaRefs>
</ds:datastoreItem>
</file>

<file path=customXml/itemProps4.xml><?xml version="1.0" encoding="utf-8"?>
<ds:datastoreItem xmlns:ds="http://schemas.openxmlformats.org/officeDocument/2006/customXml" ds:itemID="{F6FDC9CD-9EBC-46A5-992C-4DF026B5F74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AD6D2E6D-4E57-4AA6-AE6D-2C511A989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68D20A-3166-484E-9362-5B30AE0AD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1</TotalTime>
  <Pages>4</Pages>
  <Words>1294</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Rui Fan</dc:creator>
  <cp:keywords>3GPP; Ericsson; TDoc</cp:keywords>
  <dc:description/>
  <cp:lastModifiedBy>Icaro</cp:lastModifiedBy>
  <cp:revision>3</cp:revision>
  <cp:lastPrinted>2008-01-31T06:09:00Z</cp:lastPrinted>
  <dcterms:created xsi:type="dcterms:W3CDTF">2018-01-12T04:23:00Z</dcterms:created>
  <dcterms:modified xsi:type="dcterms:W3CDTF">2018-01-12T04:24:00Z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c67e3ce4-a7f6-44ae-b7d7-d27f6b1498f9</vt:lpwstr>
  </property>
</Properties>
</file>